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C3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宋体" w:hAnsi="宋体" w:eastAsia="宋体" w:cs="Arial"/>
          <w:sz w:val="30"/>
          <w:szCs w:val="30"/>
        </w:rPr>
      </w:pPr>
      <w:r>
        <w:rPr>
          <w:rFonts w:hint="eastAsia" w:ascii="宋体" w:hAnsi="宋体" w:eastAsia="宋体" w:cs="Arial"/>
          <w:sz w:val="30"/>
          <w:szCs w:val="30"/>
          <w:lang w:eastAsia="zh-CN"/>
        </w:rPr>
        <w:t>S302平湖至安吉公路平湖平善大道至南湖嘉南公路段改建工程（一期）管线迁改涉及绿化恢复施工监理（重新招标）</w:t>
      </w:r>
      <w:r>
        <w:rPr>
          <w:rFonts w:hint="eastAsia" w:ascii="宋体" w:hAnsi="宋体" w:eastAsia="宋体" w:cs="Arial"/>
          <w:sz w:val="30"/>
          <w:szCs w:val="30"/>
        </w:rPr>
        <w:t>中标人</w:t>
      </w:r>
      <w:r>
        <w:rPr>
          <w:rFonts w:ascii="宋体" w:hAnsi="宋体" w:eastAsia="宋体" w:cs="Arial"/>
          <w:sz w:val="30"/>
          <w:szCs w:val="30"/>
        </w:rPr>
        <w:t>公示</w:t>
      </w:r>
    </w:p>
    <w:tbl>
      <w:tblPr>
        <w:tblStyle w:val="10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7763"/>
      </w:tblGrid>
      <w:tr w14:paraId="1B1F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60" w:type="pct"/>
            <w:vAlign w:val="center"/>
          </w:tcPr>
          <w:p w14:paraId="1CF73FC5">
            <w:pPr>
              <w:spacing w:line="36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工程名称</w:t>
            </w:r>
          </w:p>
        </w:tc>
        <w:tc>
          <w:tcPr>
            <w:tcW w:w="3939" w:type="pct"/>
            <w:vAlign w:val="center"/>
          </w:tcPr>
          <w:p w14:paraId="4A02D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Arial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  <w:lang w:eastAsia="zh-CN"/>
              </w:rPr>
              <w:t>S302平湖至安吉公路平湖平善大道至南湖嘉南公路段改建工程（一期）管线迁改涉及绿化恢复施工监理（重新招标）</w:t>
            </w:r>
          </w:p>
        </w:tc>
      </w:tr>
      <w:tr w14:paraId="34A10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0" w:type="pct"/>
            <w:vAlign w:val="center"/>
          </w:tcPr>
          <w:p w14:paraId="0AC9526F">
            <w:pPr>
              <w:spacing w:line="24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招标人</w:t>
            </w:r>
          </w:p>
        </w:tc>
        <w:tc>
          <w:tcPr>
            <w:tcW w:w="3939" w:type="pct"/>
            <w:vAlign w:val="center"/>
          </w:tcPr>
          <w:p w14:paraId="7D9BBEBA">
            <w:pPr>
              <w:spacing w:line="24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嘉兴市快速路建设发展有限公司</w:t>
            </w:r>
          </w:p>
        </w:tc>
      </w:tr>
      <w:tr w14:paraId="1A239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jc w:val="center"/>
        </w:trPr>
        <w:tc>
          <w:tcPr>
            <w:tcW w:w="1060" w:type="pct"/>
            <w:vAlign w:val="center"/>
          </w:tcPr>
          <w:p w14:paraId="4B1C41BE">
            <w:pPr>
              <w:spacing w:line="360" w:lineRule="auto"/>
              <w:jc w:val="center"/>
              <w:rPr>
                <w:rFonts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工程规模</w:t>
            </w:r>
          </w:p>
        </w:tc>
        <w:tc>
          <w:tcPr>
            <w:tcW w:w="3939" w:type="pct"/>
            <w:vAlign w:val="center"/>
          </w:tcPr>
          <w:p w14:paraId="70135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项目起点始于平湖市曹桥街道章桥村北侧新07省道处，终点(K20+110.933)止于南湖区新07省道与三环东路交叉位置，共设置1处枢纽互通(三环东路枢纽互通)和1处服务型互通(亚太路互通)，路线全长约18.665公里。本工程需对管线迁改涉及绿化恢复、绿道等进行重新恢复，绿化恢复面积约31.0952万平方米。本次招标范围内划分为3个施工标段，即绿化施工1标、绿化施工2标、绿化施工3标，具体如下：</w:t>
            </w:r>
          </w:p>
          <w:p w14:paraId="32B37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绿化施工1标（平湖权属）:始于平湖市曹桥街道章桥村北侧新07省道处，止于南湖区新丰镇,（桩号K1+445.5-K5+587），全长约4.14km，涉及绿化恢复面积约8.0024万平方米。</w:t>
            </w:r>
          </w:p>
          <w:p w14:paraId="6E7AB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jc w:val="left"/>
              <w:textAlignment w:val="auto"/>
              <w:rPr>
                <w:rFonts w:hint="eastAsia"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绿化施工2标（南湖区交通局权属）：始于南湖区新丰镇,止于余步路（桩号K5+587-K16+000），全长约10.43km，涉及绿化恢复面积约17.0018万平方米。</w:t>
            </w:r>
          </w:p>
          <w:p w14:paraId="581EB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40" w:firstLineChars="200"/>
              <w:jc w:val="left"/>
              <w:textAlignment w:val="auto"/>
              <w:rPr>
                <w:rFonts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绿化施工3标（科技城权属）：始于余步路，止于三环东路（桩号K16+000-K20+100）,全长约4.1km，涉及绿化恢复面积约6.0910万平方米。</w:t>
            </w:r>
          </w:p>
        </w:tc>
      </w:tr>
      <w:tr w14:paraId="3F71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0" w:type="pct"/>
            <w:vAlign w:val="center"/>
          </w:tcPr>
          <w:p w14:paraId="25B29882">
            <w:pPr>
              <w:spacing w:line="36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中标单位</w:t>
            </w:r>
          </w:p>
        </w:tc>
        <w:tc>
          <w:tcPr>
            <w:tcW w:w="3939" w:type="pct"/>
            <w:vAlign w:val="center"/>
          </w:tcPr>
          <w:p w14:paraId="0E31DC76">
            <w:pPr>
              <w:widowControl/>
              <w:spacing w:line="240" w:lineRule="exact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宁波交通工程咨询监理有限公司</w:t>
            </w:r>
          </w:p>
        </w:tc>
      </w:tr>
      <w:tr w14:paraId="0C5D8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0" w:type="pct"/>
            <w:vAlign w:val="center"/>
          </w:tcPr>
          <w:p w14:paraId="21CA0999">
            <w:pPr>
              <w:spacing w:line="36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中标价格</w:t>
            </w:r>
          </w:p>
        </w:tc>
        <w:tc>
          <w:tcPr>
            <w:tcW w:w="3939" w:type="pct"/>
            <w:vAlign w:val="center"/>
          </w:tcPr>
          <w:p w14:paraId="20B88FC9">
            <w:pPr>
              <w:spacing w:line="36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377160</w:t>
            </w:r>
            <w:r>
              <w:rPr>
                <w:rFonts w:ascii="宋体" w:hAnsi="宋体" w:eastAsia="宋体" w:cs="Arial"/>
                <w:sz w:val="22"/>
                <w:szCs w:val="22"/>
              </w:rPr>
              <w:t>元</w:t>
            </w:r>
          </w:p>
        </w:tc>
      </w:tr>
      <w:tr w14:paraId="7A4A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0" w:type="pct"/>
            <w:vAlign w:val="center"/>
          </w:tcPr>
          <w:p w14:paraId="62723B4B">
            <w:pPr>
              <w:spacing w:line="360" w:lineRule="auto"/>
              <w:jc w:val="center"/>
              <w:rPr>
                <w:rFonts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项目负责人</w:t>
            </w:r>
          </w:p>
        </w:tc>
        <w:tc>
          <w:tcPr>
            <w:tcW w:w="3939" w:type="pct"/>
            <w:vAlign w:val="center"/>
          </w:tcPr>
          <w:p w14:paraId="169DA7FF">
            <w:pPr>
              <w:widowControl/>
              <w:spacing w:line="36" w:lineRule="atLeast"/>
              <w:jc w:val="center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胥鑫</w:t>
            </w:r>
          </w:p>
        </w:tc>
      </w:tr>
      <w:tr w14:paraId="14C0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0" w:type="pct"/>
            <w:vAlign w:val="center"/>
          </w:tcPr>
          <w:p w14:paraId="2BE2D904">
            <w:pPr>
              <w:spacing w:line="360" w:lineRule="auto"/>
              <w:jc w:val="center"/>
              <w:rPr>
                <w:rFonts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项目经理（负责人）资质证书及编号</w:t>
            </w:r>
          </w:p>
        </w:tc>
        <w:tc>
          <w:tcPr>
            <w:tcW w:w="3939" w:type="pct"/>
            <w:vAlign w:val="center"/>
          </w:tcPr>
          <w:p w14:paraId="73079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监理工程师注册证书（专业：交通运输；类别：公路工程）</w:t>
            </w:r>
          </w:p>
          <w:p w14:paraId="2EBD1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（证书编号：交【公】2433018961）</w:t>
            </w:r>
          </w:p>
          <w:p w14:paraId="770DB1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工程师（证书编号：ZC3304202601898）</w:t>
            </w:r>
          </w:p>
        </w:tc>
      </w:tr>
      <w:tr w14:paraId="7F86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060" w:type="pct"/>
            <w:vAlign w:val="center"/>
          </w:tcPr>
          <w:p w14:paraId="4B8761B5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  <w:lang w:val="en-US" w:eastAsia="zh-CN"/>
              </w:rPr>
              <w:t>监理服务</w:t>
            </w:r>
            <w:r>
              <w:rPr>
                <w:rFonts w:hint="eastAsia" w:ascii="宋体" w:hAnsi="宋体" w:eastAsia="宋体" w:cs="Arial"/>
                <w:sz w:val="22"/>
                <w:szCs w:val="22"/>
                <w:lang w:eastAsia="zh-CN"/>
              </w:rPr>
              <w:t>期</w:t>
            </w:r>
          </w:p>
        </w:tc>
        <w:tc>
          <w:tcPr>
            <w:tcW w:w="3939" w:type="pct"/>
            <w:vAlign w:val="center"/>
          </w:tcPr>
          <w:p w14:paraId="54B4644B">
            <w:pPr>
              <w:spacing w:line="360" w:lineRule="auto"/>
              <w:jc w:val="center"/>
              <w:rPr>
                <w:rFonts w:hint="eastAsia" w:ascii="宋体" w:hAnsi="宋体" w:eastAsia="宋体" w:cs="Arial"/>
                <w:sz w:val="22"/>
                <w:szCs w:val="22"/>
              </w:rPr>
            </w:pPr>
            <w:r>
              <w:rPr>
                <w:rFonts w:hint="eastAsia" w:ascii="宋体" w:hAnsi="宋体" w:eastAsia="宋体" w:cs="Arial"/>
                <w:sz w:val="22"/>
                <w:szCs w:val="22"/>
              </w:rPr>
              <w:t>监理服务期为20个月，其中施工阶段监理8个月（施工及交工验收期监理8个月），保活期（缺陷责任期）监理12个月（自绿化工程完工并初验合格后起算）。</w:t>
            </w:r>
          </w:p>
        </w:tc>
      </w:tr>
      <w:tr w14:paraId="574AF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060" w:type="pct"/>
            <w:vAlign w:val="center"/>
          </w:tcPr>
          <w:p w14:paraId="76A3D76C">
            <w:pPr>
              <w:spacing w:line="36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响应招标文件资格能力条件</w:t>
            </w:r>
          </w:p>
        </w:tc>
        <w:tc>
          <w:tcPr>
            <w:tcW w:w="3939" w:type="pct"/>
            <w:vAlign w:val="center"/>
          </w:tcPr>
          <w:p w14:paraId="03570C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具备独立法人资格；</w:t>
            </w:r>
          </w:p>
          <w:p w14:paraId="23D29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具有交通运输主管部门核发的公路工程甲级监理资质；</w:t>
            </w:r>
          </w:p>
        </w:tc>
      </w:tr>
      <w:tr w14:paraId="6829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0" w:type="pct"/>
            <w:vAlign w:val="center"/>
          </w:tcPr>
          <w:p w14:paraId="37A24D1A">
            <w:pPr>
              <w:spacing w:line="36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中标日期</w:t>
            </w:r>
          </w:p>
        </w:tc>
        <w:tc>
          <w:tcPr>
            <w:tcW w:w="3939" w:type="pct"/>
            <w:vAlign w:val="center"/>
          </w:tcPr>
          <w:p w14:paraId="502C57F0">
            <w:pPr>
              <w:spacing w:line="36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color w:val="333333"/>
                <w:sz w:val="22"/>
                <w:szCs w:val="22"/>
                <w:shd w:val="clear" w:color="auto" w:fill="FFFFFF"/>
              </w:rPr>
              <w:t>202</w:t>
            </w:r>
            <w:r>
              <w:rPr>
                <w:rFonts w:hint="eastAsia" w:ascii="宋体" w:hAnsi="宋体" w:eastAsia="宋体"/>
                <w:color w:val="333333"/>
                <w:sz w:val="22"/>
                <w:szCs w:val="22"/>
                <w:shd w:val="clear" w:color="auto" w:fill="FFFFFF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color w:val="333333"/>
                <w:sz w:val="22"/>
                <w:szCs w:val="22"/>
                <w:shd w:val="clear" w:color="auto" w:fill="FFFFFF"/>
              </w:rPr>
              <w:t>年</w:t>
            </w:r>
            <w:r>
              <w:rPr>
                <w:rFonts w:hint="eastAsia" w:ascii="宋体" w:hAnsi="宋体" w:eastAsia="宋体"/>
                <w:color w:val="333333"/>
                <w:sz w:val="22"/>
                <w:szCs w:val="22"/>
                <w:shd w:val="clear" w:color="auto" w:fill="FFFFFF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color w:val="333333"/>
                <w:sz w:val="22"/>
                <w:szCs w:val="22"/>
                <w:shd w:val="clear" w:color="auto" w:fill="FFFFFF"/>
              </w:rPr>
              <w:t>月</w:t>
            </w:r>
            <w:r>
              <w:rPr>
                <w:rFonts w:hint="eastAsia" w:ascii="宋体" w:hAnsi="宋体" w:eastAsia="宋体"/>
                <w:color w:val="333333"/>
                <w:sz w:val="22"/>
                <w:szCs w:val="22"/>
                <w:shd w:val="clear" w:color="auto" w:fill="FFFFFF"/>
                <w:lang w:val="en-US" w:eastAsia="zh-CN"/>
              </w:rPr>
              <w:t>13</w:t>
            </w:r>
            <w:r>
              <w:rPr>
                <w:rFonts w:hint="eastAsia" w:ascii="宋体" w:hAnsi="宋体" w:eastAsia="宋体"/>
                <w:color w:val="333333"/>
                <w:sz w:val="22"/>
                <w:szCs w:val="22"/>
                <w:shd w:val="clear" w:color="auto" w:fill="FFFFFF"/>
              </w:rPr>
              <w:t>日</w:t>
            </w:r>
          </w:p>
        </w:tc>
      </w:tr>
      <w:tr w14:paraId="2AB19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60" w:type="pct"/>
            <w:vAlign w:val="center"/>
          </w:tcPr>
          <w:p w14:paraId="609F5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 w:cs="Arial"/>
                <w:sz w:val="22"/>
                <w:szCs w:val="22"/>
              </w:rPr>
              <w:t>备 注</w:t>
            </w:r>
          </w:p>
        </w:tc>
        <w:tc>
          <w:tcPr>
            <w:tcW w:w="3939" w:type="pct"/>
            <w:vAlign w:val="center"/>
          </w:tcPr>
          <w:p w14:paraId="2D1304F7">
            <w:pPr>
              <w:spacing w:line="240" w:lineRule="auto"/>
              <w:jc w:val="center"/>
              <w:rPr>
                <w:rFonts w:ascii="宋体" w:hAnsi="宋体" w:eastAsia="宋体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3247C01D">
      <w:pPr>
        <w:rPr>
          <w:rFonts w:ascii="宋体" w:hAnsi="宋体" w:eastAsia="宋体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YjRlYmY2OGY0NTkwNzc3NWJhNGRiYWJiMTY1N2YifQ=="/>
  </w:docVars>
  <w:rsids>
    <w:rsidRoot w:val="00395D10"/>
    <w:rsid w:val="00016903"/>
    <w:rsid w:val="00040EC2"/>
    <w:rsid w:val="000712C3"/>
    <w:rsid w:val="000A6FE4"/>
    <w:rsid w:val="00105E8C"/>
    <w:rsid w:val="00202455"/>
    <w:rsid w:val="002128FD"/>
    <w:rsid w:val="00233FBF"/>
    <w:rsid w:val="00261AD9"/>
    <w:rsid w:val="002704EE"/>
    <w:rsid w:val="003214EA"/>
    <w:rsid w:val="00395D10"/>
    <w:rsid w:val="003E4C4A"/>
    <w:rsid w:val="00445089"/>
    <w:rsid w:val="00447CD1"/>
    <w:rsid w:val="004B4DDE"/>
    <w:rsid w:val="00574479"/>
    <w:rsid w:val="00582E4B"/>
    <w:rsid w:val="006516F0"/>
    <w:rsid w:val="006A61DD"/>
    <w:rsid w:val="006C2FC8"/>
    <w:rsid w:val="007B0A08"/>
    <w:rsid w:val="0080265E"/>
    <w:rsid w:val="008052B8"/>
    <w:rsid w:val="0083498D"/>
    <w:rsid w:val="009C5968"/>
    <w:rsid w:val="00B00F9D"/>
    <w:rsid w:val="00B62E64"/>
    <w:rsid w:val="00BF149D"/>
    <w:rsid w:val="00C92847"/>
    <w:rsid w:val="00CE728A"/>
    <w:rsid w:val="00DA0805"/>
    <w:rsid w:val="00DA3F6F"/>
    <w:rsid w:val="00DC715F"/>
    <w:rsid w:val="00E33986"/>
    <w:rsid w:val="00EB58EA"/>
    <w:rsid w:val="00F05E2E"/>
    <w:rsid w:val="00F81CB6"/>
    <w:rsid w:val="00FA3264"/>
    <w:rsid w:val="046360D0"/>
    <w:rsid w:val="0A953E80"/>
    <w:rsid w:val="0AA042D0"/>
    <w:rsid w:val="13C96FE5"/>
    <w:rsid w:val="175536C5"/>
    <w:rsid w:val="182D3854"/>
    <w:rsid w:val="19E87796"/>
    <w:rsid w:val="1ED4176F"/>
    <w:rsid w:val="30B32E83"/>
    <w:rsid w:val="3DF25C60"/>
    <w:rsid w:val="3EDD48FE"/>
    <w:rsid w:val="43B076F6"/>
    <w:rsid w:val="449725C4"/>
    <w:rsid w:val="4BF12930"/>
    <w:rsid w:val="524F4DC6"/>
    <w:rsid w:val="55B36F68"/>
    <w:rsid w:val="57163441"/>
    <w:rsid w:val="59BE657F"/>
    <w:rsid w:val="65844AAE"/>
    <w:rsid w:val="66EA03E5"/>
    <w:rsid w:val="6EF54288"/>
    <w:rsid w:val="780207D3"/>
    <w:rsid w:val="79B43035"/>
    <w:rsid w:val="79B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56" w:beforeLines="50" w:beforeAutospacing="0" w:after="156" w:afterLines="50" w:afterAutospacing="0"/>
    </w:pPr>
    <w:rPr>
      <w:rFonts w:hAnsi="宋体"/>
      <w:spacing w:val="-6"/>
      <w:kern w:val="2"/>
      <w:sz w:val="21"/>
    </w:rPr>
  </w:style>
  <w:style w:type="paragraph" w:styleId="3">
    <w:name w:val="Body Text Indent"/>
    <w:basedOn w:val="1"/>
    <w:next w:val="4"/>
    <w:qFormat/>
    <w:uiPriority w:val="0"/>
    <w:pPr>
      <w:spacing w:before="156" w:beforeLines="50"/>
      <w:ind w:firstLine="420" w:firstLineChars="200"/>
    </w:pPr>
    <w:rPr>
      <w:rFonts w:ascii="宋体" w:hAnsi="宋体"/>
      <w:spacing w:val="-6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3"/>
    <w:qFormat/>
    <w:uiPriority w:val="0"/>
    <w:pPr>
      <w:spacing w:after="120"/>
      <w:ind w:left="420" w:leftChars="200"/>
    </w:pPr>
    <w:rPr>
      <w:rFonts w:ascii="Times New Roman" w:hAnsi="Times New Roman"/>
      <w:spacing w:val="0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4">
    <w:name w:val="批注框文本 字符"/>
    <w:basedOn w:val="11"/>
    <w:link w:val="5"/>
    <w:semiHidden/>
    <w:qFormat/>
    <w:uiPriority w:val="99"/>
    <w:rPr>
      <w:kern w:val="2"/>
      <w:sz w:val="18"/>
      <w:szCs w:val="18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651</Words>
  <Characters>780</Characters>
  <Lines>5</Lines>
  <Paragraphs>1</Paragraphs>
  <TotalTime>1</TotalTime>
  <ScaleCrop>false</ScaleCrop>
  <LinksUpToDate>false</LinksUpToDate>
  <CharactersWithSpaces>838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2022-08-05T02:27:00Z</dcterms:created>
  <dc:creator>周 伟</dc:creator>
  <cp:lastModifiedBy>hw</cp:lastModifiedBy>
  <cp:lastPrinted>2022-11-17T02:31:00Z</cp:lastPrinted>
  <dcterms:modified xsi:type="dcterms:W3CDTF">2026-05-12T06:36:32Z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1E599CBE4BFC4A74B751FDFB66BB1B8F</vt:lpwstr>
  </property>
  <property fmtid="{D5CDD505-2E9C-101B-9397-08002B2CF9AE}" pid="4" name="KSOTemplateDocerSaveRecord">
    <vt:lpwstr>eyJoZGlkIjoiZWRkYjRlYmY2OGY0NTkwNzc3NWJhNGRiYWJiMTY1N2YiLCJ1c2VySWQiOiI1NTQwNDQ3MTEifQ==</vt:lpwstr>
  </property>
</Properties>
</file>