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A05D9">
      <w:pPr>
        <w:shd w:val="clear" w:color="auto" w:fill="auto"/>
        <w:spacing w:line="360" w:lineRule="auto"/>
        <w:ind w:left="-178" w:leftChars="-85" w:right="-260" w:rightChars="-124" w:firstLine="190" w:firstLineChars="59"/>
        <w:jc w:val="center"/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  <w:t>2025年长兴县重要县道桥梁病害处治工程（滨湖大道太湖大桥、杨家浦港大桥标段）劳务分包</w:t>
      </w:r>
      <w:r>
        <w:rPr>
          <w:rFonts w:hint="eastAsia" w:ascii="宋体" w:hAnsi="宋体"/>
          <w:b/>
          <w:color w:val="auto"/>
          <w:sz w:val="32"/>
          <w:szCs w:val="32"/>
          <w:u w:val="none"/>
          <w:lang w:eastAsia="zh-CN"/>
        </w:rPr>
        <w:t>项目</w:t>
      </w:r>
      <w:r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  <w:t>中标结果公示</w:t>
      </w:r>
    </w:p>
    <w:p w14:paraId="715296E0">
      <w:pPr>
        <w:pStyle w:val="2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兹有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嘉兴卓宏交工工程技术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有限公司的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2025年长兴县重要县道桥梁病害处治工程（滨湖大道太湖大桥、杨家浦港大桥标段）劳务分包项目，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已经评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委员会评审, 现对中标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结果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予以公示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4"/>
        <w:gridCol w:w="2501"/>
        <w:gridCol w:w="1854"/>
        <w:gridCol w:w="2257"/>
      </w:tblGrid>
      <w:tr w14:paraId="444A7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414" w:type="dxa"/>
            <w:vAlign w:val="center"/>
          </w:tcPr>
          <w:p w14:paraId="2E2F24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501" w:type="dxa"/>
            <w:vAlign w:val="center"/>
          </w:tcPr>
          <w:p w14:paraId="6E708A82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ZHJG-工-2026003</w:t>
            </w:r>
          </w:p>
        </w:tc>
        <w:tc>
          <w:tcPr>
            <w:tcW w:w="1854" w:type="dxa"/>
            <w:vAlign w:val="center"/>
          </w:tcPr>
          <w:p w14:paraId="266EB88A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采购方式</w:t>
            </w:r>
          </w:p>
        </w:tc>
        <w:tc>
          <w:tcPr>
            <w:tcW w:w="2257" w:type="dxa"/>
            <w:vAlign w:val="center"/>
          </w:tcPr>
          <w:p w14:paraId="33C37C58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竞争性谈判</w:t>
            </w:r>
          </w:p>
        </w:tc>
      </w:tr>
      <w:tr w14:paraId="5829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414" w:type="dxa"/>
            <w:vAlign w:val="center"/>
          </w:tcPr>
          <w:p w14:paraId="2EA5B47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6612" w:type="dxa"/>
            <w:gridSpan w:val="3"/>
            <w:vAlign w:val="center"/>
          </w:tcPr>
          <w:p w14:paraId="249FD0FF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2025年长兴县重要县道桥梁病害处治工程（滨湖大道太湖大桥、杨家浦港大桥标段）劳务分包</w:t>
            </w:r>
          </w:p>
        </w:tc>
      </w:tr>
      <w:tr w14:paraId="11C1C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414" w:type="dxa"/>
            <w:vAlign w:val="center"/>
          </w:tcPr>
          <w:p w14:paraId="12468FD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招标人</w:t>
            </w:r>
          </w:p>
        </w:tc>
        <w:tc>
          <w:tcPr>
            <w:tcW w:w="6612" w:type="dxa"/>
            <w:gridSpan w:val="3"/>
            <w:vAlign w:val="center"/>
          </w:tcPr>
          <w:p w14:paraId="3470EF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名  称:嘉兴卓宏交工工程技术有限公司</w:t>
            </w:r>
          </w:p>
          <w:p w14:paraId="752299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地  址:嘉兴市南湖区万国路2056号二楼</w:t>
            </w:r>
          </w:p>
          <w:p w14:paraId="13FBDA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联系人:税女士</w:t>
            </w:r>
          </w:p>
          <w:p w14:paraId="3B69F5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电  话:18380862076</w:t>
            </w:r>
          </w:p>
        </w:tc>
      </w:tr>
      <w:tr w14:paraId="09FD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414" w:type="dxa"/>
            <w:vAlign w:val="center"/>
          </w:tcPr>
          <w:p w14:paraId="251583F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工程规模</w:t>
            </w:r>
          </w:p>
        </w:tc>
        <w:tc>
          <w:tcPr>
            <w:tcW w:w="6612" w:type="dxa"/>
            <w:gridSpan w:val="3"/>
            <w:vAlign w:val="center"/>
          </w:tcPr>
          <w:p w14:paraId="6884CFA9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湖州市长兴县滨湖大道太湖大桥、杨家浦港大桥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混凝土表面涂装、聚合物砂浆修补、粘贴Q355C 钢板（含螺栓、混凝土表面处理）、浇筑或涂抹高韧性水泥基复合材料（含混凝土表面处理）等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施工</w:t>
            </w:r>
          </w:p>
        </w:tc>
      </w:tr>
      <w:tr w14:paraId="670C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414" w:type="dxa"/>
            <w:vAlign w:val="center"/>
          </w:tcPr>
          <w:p w14:paraId="02A9A2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中标候选人</w:t>
            </w:r>
          </w:p>
        </w:tc>
        <w:tc>
          <w:tcPr>
            <w:tcW w:w="6612" w:type="dxa"/>
            <w:gridSpan w:val="3"/>
            <w:vAlign w:val="center"/>
          </w:tcPr>
          <w:p w14:paraId="560597DB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浙江长兴龙宸建设有限公司</w:t>
            </w:r>
          </w:p>
        </w:tc>
      </w:tr>
      <w:tr w14:paraId="076C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414" w:type="dxa"/>
            <w:vAlign w:val="center"/>
          </w:tcPr>
          <w:p w14:paraId="2946404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响应报价</w:t>
            </w:r>
          </w:p>
        </w:tc>
        <w:tc>
          <w:tcPr>
            <w:tcW w:w="6612" w:type="dxa"/>
            <w:gridSpan w:val="3"/>
            <w:vAlign w:val="center"/>
          </w:tcPr>
          <w:p w14:paraId="09FF29C8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3245220.79元</w:t>
            </w:r>
          </w:p>
        </w:tc>
      </w:tr>
      <w:tr w14:paraId="01675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414" w:type="dxa"/>
            <w:vAlign w:val="center"/>
          </w:tcPr>
          <w:p w14:paraId="7F354EB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响应招标文件资格</w:t>
            </w:r>
          </w:p>
          <w:p w14:paraId="5C478E6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能力条件</w:t>
            </w:r>
          </w:p>
        </w:tc>
        <w:tc>
          <w:tcPr>
            <w:tcW w:w="6612" w:type="dxa"/>
            <w:gridSpan w:val="3"/>
            <w:vAlign w:val="center"/>
          </w:tcPr>
          <w:p w14:paraId="41BDE4C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经工商登记注册的独立法人，具有施工劳务资质，并持有有效的安全生产许可证。</w:t>
            </w:r>
          </w:p>
        </w:tc>
      </w:tr>
      <w:tr w14:paraId="0956A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414" w:type="dxa"/>
            <w:vAlign w:val="center"/>
          </w:tcPr>
          <w:p w14:paraId="217C1D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项目经理(负责人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6612" w:type="dxa"/>
            <w:gridSpan w:val="3"/>
            <w:vAlign w:val="center"/>
          </w:tcPr>
          <w:p w14:paraId="46841BB6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甘根羊</w:t>
            </w:r>
          </w:p>
        </w:tc>
      </w:tr>
      <w:tr w14:paraId="419E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414" w:type="dxa"/>
            <w:vAlign w:val="center"/>
          </w:tcPr>
          <w:p w14:paraId="4630FF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工期</w:t>
            </w:r>
          </w:p>
        </w:tc>
        <w:tc>
          <w:tcPr>
            <w:tcW w:w="6612" w:type="dxa"/>
            <w:gridSpan w:val="3"/>
            <w:vAlign w:val="center"/>
          </w:tcPr>
          <w:p w14:paraId="1AD2F32A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约3个月</w:t>
            </w:r>
          </w:p>
        </w:tc>
      </w:tr>
      <w:tr w14:paraId="0CDB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414" w:type="dxa"/>
            <w:vAlign w:val="center"/>
          </w:tcPr>
          <w:p w14:paraId="024E6D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质量目标</w:t>
            </w:r>
          </w:p>
        </w:tc>
        <w:tc>
          <w:tcPr>
            <w:tcW w:w="6612" w:type="dxa"/>
            <w:gridSpan w:val="3"/>
            <w:vAlign w:val="center"/>
          </w:tcPr>
          <w:p w14:paraId="283AAF6C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工程竣（交）工验收的质量评定：合格，且维修加固后技术状况不低于 2 级</w:t>
            </w:r>
          </w:p>
        </w:tc>
      </w:tr>
      <w:tr w14:paraId="3B4B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414" w:type="dxa"/>
            <w:vAlign w:val="center"/>
          </w:tcPr>
          <w:p w14:paraId="782F69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被否决的投标人</w:t>
            </w:r>
          </w:p>
        </w:tc>
        <w:tc>
          <w:tcPr>
            <w:tcW w:w="6612" w:type="dxa"/>
            <w:gridSpan w:val="3"/>
            <w:vAlign w:val="center"/>
          </w:tcPr>
          <w:p w14:paraId="0A9B56AC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29FA6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2414" w:type="dxa"/>
            <w:vAlign w:val="center"/>
          </w:tcPr>
          <w:p w14:paraId="072B32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被否决的理由和依据（不符合招标文件的条款）</w:t>
            </w:r>
          </w:p>
        </w:tc>
        <w:tc>
          <w:tcPr>
            <w:tcW w:w="6612" w:type="dxa"/>
            <w:gridSpan w:val="3"/>
            <w:vAlign w:val="center"/>
          </w:tcPr>
          <w:p w14:paraId="5749B3D2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683E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414" w:type="dxa"/>
            <w:vAlign w:val="center"/>
          </w:tcPr>
          <w:p w14:paraId="24A13BA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6612" w:type="dxa"/>
            <w:gridSpan w:val="3"/>
            <w:vAlign w:val="center"/>
          </w:tcPr>
          <w:p w14:paraId="7068BD42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2026年4月28日14:30</w:t>
            </w:r>
          </w:p>
        </w:tc>
      </w:tr>
      <w:tr w14:paraId="6533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14" w:type="dxa"/>
            <w:vAlign w:val="center"/>
          </w:tcPr>
          <w:p w14:paraId="0FEFBA8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公示时间</w:t>
            </w:r>
          </w:p>
        </w:tc>
        <w:tc>
          <w:tcPr>
            <w:tcW w:w="6612" w:type="dxa"/>
            <w:gridSpan w:val="3"/>
            <w:vAlign w:val="center"/>
          </w:tcPr>
          <w:p w14:paraId="1DF3E9F9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2026年5月1日-2026年5月3日</w:t>
            </w:r>
          </w:p>
        </w:tc>
      </w:tr>
      <w:tr w14:paraId="7091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414" w:type="dxa"/>
            <w:vAlign w:val="center"/>
          </w:tcPr>
          <w:p w14:paraId="5448079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612" w:type="dxa"/>
            <w:gridSpan w:val="3"/>
            <w:vAlign w:val="center"/>
          </w:tcPr>
          <w:p w14:paraId="46D4F6E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E45A067">
      <w:pPr>
        <w:rPr>
          <w:rFonts w:hint="default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94362"/>
    <w:rsid w:val="01041703"/>
    <w:rsid w:val="1517701E"/>
    <w:rsid w:val="212931B1"/>
    <w:rsid w:val="27EB23D9"/>
    <w:rsid w:val="2A3C5105"/>
    <w:rsid w:val="34A067F6"/>
    <w:rsid w:val="3F994362"/>
    <w:rsid w:val="41E6662C"/>
    <w:rsid w:val="4BBA1ED6"/>
    <w:rsid w:val="5EB44A73"/>
    <w:rsid w:val="5F255B24"/>
    <w:rsid w:val="64EF2799"/>
    <w:rsid w:val="6FBB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40" w:after="240" w:line="480" w:lineRule="auto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571</Characters>
  <Lines>0</Lines>
  <Paragraphs>0</Paragraphs>
  <TotalTime>24</TotalTime>
  <ScaleCrop>false</ScaleCrop>
  <LinksUpToDate>false</LinksUpToDate>
  <CharactersWithSpaces>581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2025-11-17T01:51:00Z</dcterms:created>
  <dc:creator>马慧</dc:creator>
  <cp:lastModifiedBy>税群</cp:lastModifiedBy>
  <cp:lastPrinted>2026-04-30T01:52:00Z</cp:lastPrinted>
  <dcterms:modified xsi:type="dcterms:W3CDTF">2026-04-30T03:07:22Z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CB3B301BA4664EA09E4526954501E6FD_11</vt:lpwstr>
  </property>
  <property fmtid="{D5CDD505-2E9C-101B-9397-08002B2CF9AE}" pid="4" name="KSOTemplateDocerSaveRecord">
    <vt:lpwstr>eyJoZGlkIjoiNzhhNjc4N2YwMzg2MzI1OTUyODU3NGNiNzdjYTEyZDEiLCJ1c2VySWQiOiI0MTA5MDUxNTAifQ==</vt:lpwstr>
  </property>
</Properties>
</file>