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7FCB3E">
      <w:pPr>
        <w:jc w:val="center"/>
        <w:rPr>
          <w:rFonts w:ascii="宋体" w:hAnsi="宋体" w:eastAsia="宋体" w:cs="Arial"/>
          <w:sz w:val="30"/>
          <w:szCs w:val="30"/>
        </w:rPr>
      </w:pPr>
      <w:r>
        <w:rPr>
          <w:rFonts w:hint="eastAsia" w:ascii="宋体" w:hAnsi="宋体" w:eastAsia="宋体" w:cs="Arial"/>
          <w:sz w:val="30"/>
          <w:szCs w:val="30"/>
          <w:lang w:eastAsia="zh-CN"/>
        </w:rPr>
        <w:t>S207秀洲至仙居公路茜柳路至南北湖互通段改建工程(茜柳路至盐于公路段)(K7+370～K11+517.035)结算审核</w:t>
      </w:r>
      <w:r>
        <w:rPr>
          <w:rFonts w:hint="eastAsia" w:ascii="宋体" w:hAnsi="宋体" w:eastAsia="宋体" w:cs="Arial"/>
          <w:sz w:val="30"/>
          <w:szCs w:val="30"/>
        </w:rPr>
        <w:t>中标人</w:t>
      </w:r>
      <w:r>
        <w:rPr>
          <w:rFonts w:ascii="宋体" w:hAnsi="宋体" w:eastAsia="宋体" w:cs="Arial"/>
          <w:sz w:val="30"/>
          <w:szCs w:val="30"/>
        </w:rPr>
        <w:t>公示</w:t>
      </w:r>
    </w:p>
    <w:tbl>
      <w:tblPr>
        <w:tblStyle w:val="6"/>
        <w:tblW w:w="82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5"/>
        <w:gridCol w:w="6094"/>
      </w:tblGrid>
      <w:tr w14:paraId="1E592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125" w:type="dxa"/>
            <w:vAlign w:val="center"/>
          </w:tcPr>
          <w:p w14:paraId="1AA4CE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 w:cs="Arial"/>
                <w:szCs w:val="21"/>
              </w:rPr>
              <w:t>工程名称</w:t>
            </w:r>
          </w:p>
        </w:tc>
        <w:tc>
          <w:tcPr>
            <w:tcW w:w="6094" w:type="dxa"/>
            <w:vAlign w:val="center"/>
          </w:tcPr>
          <w:p w14:paraId="6D6C23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Arial"/>
                <w:szCs w:val="21"/>
                <w:lang w:eastAsia="zh-CN"/>
              </w:rPr>
            </w:pPr>
            <w:r>
              <w:rPr>
                <w:rFonts w:hint="eastAsia" w:ascii="宋体" w:hAnsi="宋体" w:eastAsia="宋体" w:cs="Arial"/>
                <w:szCs w:val="21"/>
                <w:lang w:eastAsia="zh-CN"/>
              </w:rPr>
              <w:t>S207秀洲至仙居公路茜柳路至南北湖互通段改建工程(茜柳路至盐于公路段)(K7+370～K11+517.035)结算审核</w:t>
            </w:r>
          </w:p>
        </w:tc>
      </w:tr>
      <w:tr w14:paraId="6E8A59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125" w:type="dxa"/>
            <w:vAlign w:val="center"/>
          </w:tcPr>
          <w:p w14:paraId="5D1A8C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 w:cs="Arial"/>
                <w:szCs w:val="21"/>
              </w:rPr>
              <w:t>招标人</w:t>
            </w:r>
          </w:p>
        </w:tc>
        <w:tc>
          <w:tcPr>
            <w:tcW w:w="6094" w:type="dxa"/>
            <w:vAlign w:val="center"/>
          </w:tcPr>
          <w:p w14:paraId="5E834F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 w:cs="Arial"/>
                <w:szCs w:val="21"/>
              </w:rPr>
              <w:t>嘉兴交通建设开发有限责任公司</w:t>
            </w:r>
          </w:p>
        </w:tc>
      </w:tr>
      <w:tr w14:paraId="416493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6" w:hRule="atLeast"/>
          <w:jc w:val="center"/>
        </w:trPr>
        <w:tc>
          <w:tcPr>
            <w:tcW w:w="2125" w:type="dxa"/>
            <w:vAlign w:val="center"/>
          </w:tcPr>
          <w:p w14:paraId="4C85E1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1"/>
              </w:rPr>
              <w:t>工程规模</w:t>
            </w:r>
          </w:p>
        </w:tc>
        <w:tc>
          <w:tcPr>
            <w:tcW w:w="6094" w:type="dxa"/>
            <w:vAlign w:val="center"/>
          </w:tcPr>
          <w:p w14:paraId="76EF5A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20" w:firstLineChars="200"/>
              <w:jc w:val="left"/>
              <w:textAlignment w:val="auto"/>
              <w:rPr>
                <w:rFonts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1"/>
              </w:rPr>
              <w:t>茜柳路至南湖海盐交界段长4.15公里，新建主线高架桥2844.53米/2 座，分离式立交桥1245.36米/2 座，匝道桥781米/2座，改造利用地面桥梁258.16米/4 座；设互通式立交1处。</w:t>
            </w:r>
          </w:p>
        </w:tc>
      </w:tr>
      <w:tr w14:paraId="70E589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125" w:type="dxa"/>
            <w:vAlign w:val="center"/>
          </w:tcPr>
          <w:p w14:paraId="4A8B51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 w:cs="Arial"/>
                <w:szCs w:val="21"/>
              </w:rPr>
              <w:t>中标单位</w:t>
            </w:r>
          </w:p>
        </w:tc>
        <w:tc>
          <w:tcPr>
            <w:tcW w:w="6094" w:type="dxa"/>
            <w:vAlign w:val="center"/>
          </w:tcPr>
          <w:p w14:paraId="5DBE84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万邦工程管理咨询有限公司</w:t>
            </w:r>
          </w:p>
        </w:tc>
      </w:tr>
      <w:tr w14:paraId="389045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125" w:type="dxa"/>
            <w:vAlign w:val="center"/>
          </w:tcPr>
          <w:p w14:paraId="30E87B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 w:cs="Arial"/>
                <w:szCs w:val="21"/>
              </w:rPr>
              <w:t>中标价格</w:t>
            </w:r>
          </w:p>
        </w:tc>
        <w:tc>
          <w:tcPr>
            <w:tcW w:w="6094" w:type="dxa"/>
            <w:vAlign w:val="center"/>
          </w:tcPr>
          <w:p w14:paraId="61DB63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 w:cs="Arial"/>
                <w:szCs w:val="21"/>
              </w:rPr>
              <w:t>312287</w:t>
            </w:r>
            <w:r>
              <w:rPr>
                <w:rFonts w:ascii="宋体" w:hAnsi="宋体" w:eastAsia="宋体" w:cs="Arial"/>
                <w:szCs w:val="21"/>
              </w:rPr>
              <w:t>元</w:t>
            </w:r>
          </w:p>
        </w:tc>
      </w:tr>
      <w:tr w14:paraId="133DA1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125" w:type="dxa"/>
            <w:vAlign w:val="center"/>
          </w:tcPr>
          <w:p w14:paraId="11BBA9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1"/>
              </w:rPr>
              <w:t>项目负责人</w:t>
            </w:r>
          </w:p>
        </w:tc>
        <w:tc>
          <w:tcPr>
            <w:tcW w:w="6094" w:type="dxa"/>
            <w:vAlign w:val="center"/>
          </w:tcPr>
          <w:p w14:paraId="675A6E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1"/>
              </w:rPr>
              <w:t>黎军丰</w:t>
            </w:r>
          </w:p>
        </w:tc>
      </w:tr>
      <w:tr w14:paraId="09821D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2125" w:type="dxa"/>
            <w:vAlign w:val="center"/>
          </w:tcPr>
          <w:p w14:paraId="3E76DE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1"/>
              </w:rPr>
              <w:t>项目经理（负责人）资质证书及编号</w:t>
            </w:r>
          </w:p>
        </w:tc>
        <w:tc>
          <w:tcPr>
            <w:tcW w:w="6094" w:type="dxa"/>
            <w:vAlign w:val="center"/>
          </w:tcPr>
          <w:p w14:paraId="3C8C61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Arial"/>
                <w:szCs w:val="21"/>
                <w:lang w:eastAsia="zh-CN"/>
              </w:rPr>
            </w:pPr>
            <w:r>
              <w:rPr>
                <w:rFonts w:hint="eastAsia" w:ascii="宋体" w:hAnsi="宋体" w:eastAsia="宋体" w:cs="Arial"/>
                <w:szCs w:val="21"/>
                <w:lang w:eastAsia="zh-CN"/>
              </w:rPr>
              <w:t>高级工程师（证书编号：G3300166224）</w:t>
            </w:r>
          </w:p>
          <w:p w14:paraId="3D9E01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Arial"/>
                <w:szCs w:val="21"/>
                <w:lang w:eastAsia="zh-CN"/>
              </w:rPr>
            </w:pPr>
            <w:r>
              <w:rPr>
                <w:rFonts w:hint="eastAsia" w:ascii="宋体" w:hAnsi="宋体" w:eastAsia="宋体" w:cs="Arial"/>
                <w:szCs w:val="21"/>
                <w:lang w:eastAsia="zh-CN"/>
              </w:rPr>
              <w:t>一级造价工程师（专业：交通运输工程；证书编号：建[造]12213354005156）</w:t>
            </w:r>
          </w:p>
        </w:tc>
      </w:tr>
      <w:tr w14:paraId="486F82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125" w:type="dxa"/>
            <w:vAlign w:val="center"/>
          </w:tcPr>
          <w:p w14:paraId="5FC0A9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Arial"/>
                <w:szCs w:val="21"/>
                <w:lang w:eastAsia="zh-CN"/>
              </w:rPr>
            </w:pPr>
            <w:r>
              <w:rPr>
                <w:rFonts w:hint="eastAsia" w:ascii="宋体" w:hAnsi="宋体" w:eastAsia="宋体" w:cs="Arial"/>
                <w:szCs w:val="21"/>
                <w:lang w:val="en-US" w:eastAsia="zh-CN"/>
              </w:rPr>
              <w:t>服务期</w:t>
            </w:r>
          </w:p>
        </w:tc>
        <w:tc>
          <w:tcPr>
            <w:tcW w:w="6094" w:type="dxa"/>
            <w:vAlign w:val="center"/>
          </w:tcPr>
          <w:p w14:paraId="7D33D4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1"/>
              </w:rPr>
              <w:t>从签订合同之日起，直至完成本工程所有竣工结算审核工作，按发包人要求出具所有结算审核报告止。</w:t>
            </w:r>
          </w:p>
        </w:tc>
      </w:tr>
      <w:tr w14:paraId="3475DE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0" w:hRule="atLeast"/>
          <w:jc w:val="center"/>
        </w:trPr>
        <w:tc>
          <w:tcPr>
            <w:tcW w:w="2125" w:type="dxa"/>
            <w:vAlign w:val="center"/>
          </w:tcPr>
          <w:p w14:paraId="78DD9E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 w:cs="Arial"/>
                <w:szCs w:val="21"/>
              </w:rPr>
              <w:t>响应招标文件资格能力条件</w:t>
            </w:r>
          </w:p>
        </w:tc>
        <w:tc>
          <w:tcPr>
            <w:tcW w:w="6094" w:type="dxa"/>
            <w:vAlign w:val="center"/>
          </w:tcPr>
          <w:p w14:paraId="54ED9A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具备独立法人资格；</w:t>
            </w:r>
          </w:p>
          <w:p w14:paraId="1CFCA0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业绩：杭州彭埠互通改建工程第JSSH-01标段竣工结算及财务决算审核（计）（合同签订日期：2022年7月11日）</w:t>
            </w:r>
          </w:p>
        </w:tc>
      </w:tr>
      <w:tr w14:paraId="295F6E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125" w:type="dxa"/>
            <w:vAlign w:val="center"/>
          </w:tcPr>
          <w:p w14:paraId="28DFF7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 w:cs="Arial"/>
                <w:szCs w:val="21"/>
              </w:rPr>
              <w:t>中标日期</w:t>
            </w:r>
          </w:p>
        </w:tc>
        <w:tc>
          <w:tcPr>
            <w:tcW w:w="6094" w:type="dxa"/>
            <w:vAlign w:val="center"/>
          </w:tcPr>
          <w:p w14:paraId="33218E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color w:val="333333"/>
                <w:szCs w:val="21"/>
                <w:shd w:val="clear" w:color="auto" w:fill="FFFFFF"/>
              </w:rPr>
              <w:t>202</w:t>
            </w:r>
            <w:r>
              <w:rPr>
                <w:rFonts w:hint="eastAsia" w:ascii="宋体" w:hAnsi="宋体" w:eastAsia="宋体"/>
                <w:color w:val="333333"/>
                <w:szCs w:val="21"/>
                <w:shd w:val="clear" w:color="auto" w:fill="FFFFFF"/>
                <w:lang w:val="en-US" w:eastAsia="zh-CN"/>
              </w:rPr>
              <w:t>6</w:t>
            </w:r>
            <w:r>
              <w:rPr>
                <w:rFonts w:hint="eastAsia" w:ascii="宋体" w:hAnsi="宋体" w:eastAsia="宋体"/>
                <w:color w:val="333333"/>
                <w:szCs w:val="21"/>
                <w:shd w:val="clear" w:color="auto" w:fill="FFFFFF"/>
              </w:rPr>
              <w:t>年</w:t>
            </w:r>
            <w:r>
              <w:rPr>
                <w:rFonts w:hint="eastAsia" w:ascii="宋体" w:hAnsi="宋体" w:eastAsia="宋体"/>
                <w:color w:val="333333"/>
                <w:szCs w:val="21"/>
                <w:shd w:val="clear" w:color="auto" w:fill="FFFFFF"/>
                <w:lang w:val="en-US" w:eastAsia="zh-CN"/>
              </w:rPr>
              <w:t>4</w:t>
            </w:r>
            <w:r>
              <w:rPr>
                <w:rFonts w:hint="eastAsia" w:ascii="宋体" w:hAnsi="宋体" w:eastAsia="宋体"/>
                <w:color w:val="333333"/>
                <w:szCs w:val="21"/>
                <w:shd w:val="clear" w:color="auto" w:fill="FFFFFF"/>
              </w:rPr>
              <w:t>月</w:t>
            </w:r>
            <w:r>
              <w:rPr>
                <w:rFonts w:hint="eastAsia" w:ascii="宋体" w:hAnsi="宋体" w:eastAsia="宋体"/>
                <w:color w:val="333333"/>
                <w:szCs w:val="21"/>
                <w:shd w:val="clear" w:color="auto" w:fill="FFFFFF"/>
                <w:lang w:val="en-US" w:eastAsia="zh-CN"/>
              </w:rPr>
              <w:t>21</w:t>
            </w:r>
            <w:r>
              <w:rPr>
                <w:rFonts w:hint="eastAsia" w:ascii="宋体" w:hAnsi="宋体" w:eastAsia="宋体"/>
                <w:color w:val="333333"/>
                <w:szCs w:val="21"/>
                <w:shd w:val="clear" w:color="auto" w:fill="FFFFFF"/>
              </w:rPr>
              <w:t>日</w:t>
            </w:r>
            <w:bookmarkStart w:id="0" w:name="_GoBack"/>
            <w:bookmarkEnd w:id="0"/>
          </w:p>
        </w:tc>
      </w:tr>
      <w:tr w14:paraId="1CBB53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125" w:type="dxa"/>
            <w:vAlign w:val="center"/>
          </w:tcPr>
          <w:p w14:paraId="4D3194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 w:cs="Arial"/>
                <w:szCs w:val="21"/>
              </w:rPr>
              <w:t>备 注</w:t>
            </w:r>
          </w:p>
        </w:tc>
        <w:tc>
          <w:tcPr>
            <w:tcW w:w="6094" w:type="dxa"/>
            <w:vAlign w:val="center"/>
          </w:tcPr>
          <w:p w14:paraId="02128D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/>
                <w:szCs w:val="21"/>
              </w:rPr>
            </w:pPr>
          </w:p>
        </w:tc>
      </w:tr>
    </w:tbl>
    <w:p w14:paraId="472D6062">
      <w:pPr>
        <w:rPr>
          <w:rFonts w:ascii="宋体" w:hAnsi="宋体" w:eastAsia="宋体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RkYjRlYmY2OGY0NTkwNzc3NWJhNGRiYWJiMTY1N2YifQ=="/>
  </w:docVars>
  <w:rsids>
    <w:rsidRoot w:val="00395D10"/>
    <w:rsid w:val="00016903"/>
    <w:rsid w:val="00040EC2"/>
    <w:rsid w:val="000712C3"/>
    <w:rsid w:val="000A6FE4"/>
    <w:rsid w:val="00105E8C"/>
    <w:rsid w:val="00202455"/>
    <w:rsid w:val="002128FD"/>
    <w:rsid w:val="00233FBF"/>
    <w:rsid w:val="00261AD9"/>
    <w:rsid w:val="002704EE"/>
    <w:rsid w:val="003214EA"/>
    <w:rsid w:val="00395D10"/>
    <w:rsid w:val="003E4C4A"/>
    <w:rsid w:val="00447CD1"/>
    <w:rsid w:val="004B4DDE"/>
    <w:rsid w:val="00574479"/>
    <w:rsid w:val="00582E4B"/>
    <w:rsid w:val="006516F0"/>
    <w:rsid w:val="006A61DD"/>
    <w:rsid w:val="006C2FC8"/>
    <w:rsid w:val="007B0A08"/>
    <w:rsid w:val="0080265E"/>
    <w:rsid w:val="0083498D"/>
    <w:rsid w:val="009C5968"/>
    <w:rsid w:val="00B00F9D"/>
    <w:rsid w:val="00B62E64"/>
    <w:rsid w:val="00BF149D"/>
    <w:rsid w:val="00C92847"/>
    <w:rsid w:val="00CE728A"/>
    <w:rsid w:val="00DA0805"/>
    <w:rsid w:val="00DA3F6F"/>
    <w:rsid w:val="00DC715F"/>
    <w:rsid w:val="00E33986"/>
    <w:rsid w:val="00EB58EA"/>
    <w:rsid w:val="00F05E2E"/>
    <w:rsid w:val="00F81CB6"/>
    <w:rsid w:val="00FA3264"/>
    <w:rsid w:val="03A251F4"/>
    <w:rsid w:val="046360D0"/>
    <w:rsid w:val="0AA042D0"/>
    <w:rsid w:val="18D3342B"/>
    <w:rsid w:val="19E87796"/>
    <w:rsid w:val="1B933FBC"/>
    <w:rsid w:val="1CF3609B"/>
    <w:rsid w:val="2CEF3BCE"/>
    <w:rsid w:val="384A7817"/>
    <w:rsid w:val="3EDD48FE"/>
    <w:rsid w:val="3FB43CF7"/>
    <w:rsid w:val="43050A54"/>
    <w:rsid w:val="449725C4"/>
    <w:rsid w:val="55B36F68"/>
    <w:rsid w:val="57163441"/>
    <w:rsid w:val="585633CA"/>
    <w:rsid w:val="597955E3"/>
    <w:rsid w:val="5A5813E4"/>
    <w:rsid w:val="5C017506"/>
    <w:rsid w:val="63DC0C88"/>
    <w:rsid w:val="6EF54288"/>
    <w:rsid w:val="75EB1DF6"/>
    <w:rsid w:val="780207D3"/>
    <w:rsid w:val="79B43035"/>
    <w:rsid w:val="79BC1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0">
    <w:name w:val="批注框文本 字符"/>
    <w:basedOn w:val="7"/>
    <w:link w:val="2"/>
    <w:semiHidden/>
    <w:qFormat/>
    <w:uiPriority w:val="99"/>
    <w:rPr>
      <w:kern w:val="2"/>
      <w:sz w:val="18"/>
      <w:szCs w:val="18"/>
    </w:rPr>
  </w:style>
  <w:style w:type="paragraph" w:customStyle="1" w:styleId="11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361</Words>
  <Characters>441</Characters>
  <Lines>5</Lines>
  <Paragraphs>1</Paragraphs>
  <TotalTime>0</TotalTime>
  <ScaleCrop>false</ScaleCrop>
  <LinksUpToDate>false</LinksUpToDate>
  <CharactersWithSpaces>442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2022-08-05T02:27:00Z</dcterms:created>
  <dc:creator>周 伟</dc:creator>
  <cp:lastModifiedBy>hw</cp:lastModifiedBy>
  <cp:lastPrinted>2025-12-23T02:12:00Z</cp:lastPrinted>
  <dcterms:modified xsi:type="dcterms:W3CDTF">2026-04-16T05:34:51Z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1E599CBE4BFC4A74B751FDFB66BB1B8F</vt:lpwstr>
  </property>
  <property fmtid="{D5CDD505-2E9C-101B-9397-08002B2CF9AE}" pid="4" name="KSOTemplateDocerSaveRecord">
    <vt:lpwstr>eyJoZGlkIjoiZWRkYjRlYmY2OGY0NTkwNzc3NWJhNGRiYWJiMTY1N2YiLCJ1c2VySWQiOiI1NTQwNDQ3MTEifQ==</vt:lpwstr>
  </property>
</Properties>
</file>