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CE960">
      <w:pPr>
        <w:jc w:val="left"/>
        <w:rPr>
          <w:rFonts w:hint="eastAsia" w:ascii="方正小标宋简体" w:eastAsia="方正小标宋简体"/>
          <w:color w:val="auto"/>
          <w:sz w:val="32"/>
          <w:szCs w:val="32"/>
          <w:highlight w:val="none"/>
        </w:rPr>
      </w:pPr>
      <w:r>
        <w:rPr>
          <w:rFonts w:hint="eastAsia" w:ascii="仿宋_GB2312"/>
          <w:sz w:val="28"/>
          <w:szCs w:val="28"/>
          <w:highlight w:val="none"/>
        </w:rPr>
        <w:t>附件</w:t>
      </w:r>
      <w:r>
        <w:rPr>
          <w:rFonts w:hint="eastAsia" w:ascii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方正小标宋简体" w:eastAsia="方正小标宋简体"/>
          <w:color w:val="auto"/>
          <w:sz w:val="32"/>
          <w:szCs w:val="32"/>
          <w:highlight w:val="none"/>
        </w:rPr>
        <w:t xml:space="preserve">：    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32"/>
          <w:szCs w:val="32"/>
          <w:highlight w:val="none"/>
        </w:rPr>
        <w:t xml:space="preserve">        招聘体检项目及标准</w:t>
      </w: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976"/>
        <w:gridCol w:w="2835"/>
      </w:tblGrid>
      <w:tr w14:paraId="7ABB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14D59BEA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0AB930DA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sz w:val="28"/>
                <w:szCs w:val="28"/>
                <w:highlight w:val="none"/>
              </w:rPr>
              <w:t>标准</w:t>
            </w:r>
          </w:p>
        </w:tc>
      </w:tr>
      <w:tr w14:paraId="60A3C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2C17D47F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左右眼视力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53CEBD86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驾驶岗位左右眼矫正视力≥5.0</w:t>
            </w:r>
          </w:p>
        </w:tc>
      </w:tr>
      <w:tr w14:paraId="6479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128D8A37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双眼有无砂眼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7B66C4F5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无砂眼</w:t>
            </w:r>
          </w:p>
        </w:tc>
      </w:tr>
      <w:tr w14:paraId="3F13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129DDA3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双眼辩色力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28A44687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驾驶岗位无红绿色盲</w:t>
            </w:r>
          </w:p>
        </w:tc>
      </w:tr>
      <w:tr w14:paraId="762D4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69B0EC6C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血常规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566B5B4D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白细胞计数：3.5-9.5 10^9/L、               中性粒细胞绝对值：1.8-6.3 10^9/L、         中性细胞百分数：40.0-75.0 %、             淋巴细胞绝对值：1.1-3.2 10^9/L 、            淋巴细胞百分数：20.0-50.0 %、               单核细胞绝对值：0.10-0.80 10^9/L、             单核细胞百分数：3.0-10.0 %、             嗜酸性粒细胞绝对值：0.02-0.52 10^9/L、          嗜酸性粒细胞数百分数：0.4-8.0 %、           嗜碱性粒细胞绝对值：0.00-0.10 10^9/L 、嗜碱性粒细胞百分数：0.0-1.0 %、          红细胞计数：3.80-5.10 10^12/L、            血红蛋白：115-150g/L、                   红细胞压积：35.0-45.0 %、                 平均红细胞容积：82.0-100.0fL、                     平均红细胞血红蛋白量：27.0-34.0pg、               平均红细胞血红蛋白浓度：316-354g/L、            红细胞分布宽度CV：11.6-13.7 %、              血小板计数：125-350 10^9/L 、                血小板压积：0.110-0.280 %、                  平均血小板体积：9.4-12.4fL、                 血小板分布宽度：10.5-17.1 %、                红细胞分布宽度SD：36.4-46.3fL</w:t>
            </w:r>
            <w:r>
              <w:rPr>
                <w:rFonts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 xml:space="preserve">                  </w:t>
            </w:r>
            <w:r>
              <w:rPr>
                <w:rFonts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大血小板比率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：</w:t>
            </w:r>
            <w:r>
              <w:rPr>
                <w:rFonts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13.0-43.0 %</w:t>
            </w:r>
          </w:p>
        </w:tc>
      </w:tr>
      <w:tr w14:paraId="499C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000FA1FD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血压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6EEE1FFB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收缩压90—140mmHg</w:t>
            </w:r>
          </w:p>
          <w:p w14:paraId="2942BDF9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舒张压60—90mmHg</w:t>
            </w:r>
          </w:p>
        </w:tc>
      </w:tr>
      <w:tr w14:paraId="711D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0945E047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血糖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0D236AEC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3.9—6.1mmol</w:t>
            </w:r>
            <w:r>
              <w:rPr>
                <w:rFonts w:hint="eastAsia" w:ascii="仿宋_GB2312" w:hAnsi="宋体" w:cs="宋体"/>
                <w:color w:val="auto"/>
                <w:sz w:val="28"/>
                <w:szCs w:val="28"/>
                <w:highlight w:val="none"/>
              </w:rPr>
              <w:t>∕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L</w:t>
            </w:r>
          </w:p>
        </w:tc>
      </w:tr>
      <w:tr w14:paraId="20B3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1CEB9F21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胸部DR片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3EACF692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心肺膈未见异常</w:t>
            </w:r>
          </w:p>
        </w:tc>
      </w:tr>
      <w:tr w14:paraId="4DF4F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4A90B8A2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丙氨酸氨基转移酶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6E3ECD64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11-50U</w:t>
            </w:r>
            <w:r>
              <w:rPr>
                <w:rFonts w:hint="eastAsia" w:ascii="仿宋_GB2312" w:hAnsi="宋体" w:cs="宋体"/>
                <w:color w:val="auto"/>
                <w:sz w:val="28"/>
                <w:szCs w:val="28"/>
                <w:highlight w:val="none"/>
              </w:rPr>
              <w:t>∕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L</w:t>
            </w:r>
          </w:p>
        </w:tc>
      </w:tr>
      <w:tr w14:paraId="54AF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314A6532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天冬氨酸氨基转移酶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3F6A9E0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15-40U</w:t>
            </w:r>
            <w:r>
              <w:rPr>
                <w:rFonts w:hint="eastAsia" w:ascii="仿宋_GB2312" w:hAnsi="宋体" w:cs="宋体"/>
                <w:color w:val="auto"/>
                <w:sz w:val="28"/>
                <w:szCs w:val="28"/>
                <w:highlight w:val="none"/>
              </w:rPr>
              <w:t>∕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L</w:t>
            </w:r>
          </w:p>
        </w:tc>
      </w:tr>
      <w:tr w14:paraId="5E55D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780BD7CF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心电图</w:t>
            </w:r>
          </w:p>
        </w:tc>
        <w:tc>
          <w:tcPr>
            <w:tcW w:w="5811" w:type="dxa"/>
            <w:gridSpan w:val="2"/>
            <w:noWrap w:val="0"/>
            <w:vAlign w:val="center"/>
          </w:tcPr>
          <w:p w14:paraId="1CF6958B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窦性心律，未见明显异常</w:t>
            </w:r>
          </w:p>
        </w:tc>
      </w:tr>
      <w:tr w14:paraId="17E0D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126ECB32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  <w:t>尿素氮（BUN）</w:t>
            </w:r>
          </w:p>
        </w:tc>
        <w:tc>
          <w:tcPr>
            <w:tcW w:w="2976" w:type="dxa"/>
            <w:noWrap w:val="0"/>
            <w:vAlign w:val="center"/>
          </w:tcPr>
          <w:p w14:paraId="0ED15674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3.1-8.00mmol/L（男）</w:t>
            </w:r>
          </w:p>
        </w:tc>
        <w:tc>
          <w:tcPr>
            <w:tcW w:w="2835" w:type="dxa"/>
            <w:noWrap w:val="0"/>
            <w:vAlign w:val="center"/>
          </w:tcPr>
          <w:p w14:paraId="0A27C7EB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2.6-7.5 mmol/L（女）</w:t>
            </w:r>
          </w:p>
        </w:tc>
      </w:tr>
      <w:tr w14:paraId="70F1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6A996E86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  <w:t>肌酐（CREA）</w:t>
            </w:r>
          </w:p>
        </w:tc>
        <w:tc>
          <w:tcPr>
            <w:tcW w:w="2976" w:type="dxa"/>
            <w:noWrap w:val="0"/>
            <w:vAlign w:val="center"/>
          </w:tcPr>
          <w:p w14:paraId="6644074A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57-97umol/L（男）</w:t>
            </w:r>
          </w:p>
        </w:tc>
        <w:tc>
          <w:tcPr>
            <w:tcW w:w="2835" w:type="dxa"/>
            <w:noWrap w:val="0"/>
            <w:vAlign w:val="center"/>
          </w:tcPr>
          <w:p w14:paraId="4193FDF6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41-73 mmol/L（女）</w:t>
            </w:r>
          </w:p>
        </w:tc>
      </w:tr>
      <w:tr w14:paraId="5C938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02" w:type="dxa"/>
            <w:noWrap w:val="0"/>
            <w:vAlign w:val="center"/>
          </w:tcPr>
          <w:p w14:paraId="5A39DE23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  <w:t>尿酸（UA）</w:t>
            </w:r>
          </w:p>
        </w:tc>
        <w:tc>
          <w:tcPr>
            <w:tcW w:w="2976" w:type="dxa"/>
            <w:noWrap w:val="0"/>
            <w:vAlign w:val="center"/>
          </w:tcPr>
          <w:p w14:paraId="5F104F1C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202-416umol/L（男）</w:t>
            </w:r>
          </w:p>
        </w:tc>
        <w:tc>
          <w:tcPr>
            <w:tcW w:w="2835" w:type="dxa"/>
            <w:noWrap w:val="0"/>
            <w:vAlign w:val="center"/>
          </w:tcPr>
          <w:p w14:paraId="6FAA6911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highlight w:val="none"/>
              </w:rPr>
              <w:t>142-339 mmol/L（女）</w:t>
            </w:r>
          </w:p>
        </w:tc>
      </w:tr>
    </w:tbl>
    <w:p w14:paraId="7F998CD1">
      <w:pPr>
        <w:spacing w:line="420" w:lineRule="exact"/>
        <w:rPr>
          <w:rFonts w:hint="eastAsia" w:ascii="宋体" w:hAnsi="宋体" w:cs="宋体"/>
          <w:color w:val="auto"/>
          <w:sz w:val="24"/>
          <w:highlight w:val="none"/>
        </w:rPr>
      </w:pPr>
    </w:p>
    <w:p w14:paraId="272F431D">
      <w:pPr>
        <w:spacing w:line="420" w:lineRule="exact"/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  <w:highlight w:val="none"/>
        </w:rPr>
        <w:t>注：体检结果不符合标准的，视为身体检查不合格。或患有公安部令第162号《机动车驾驶证申领和使用规定》第十五条第一点规定的九类疾病的，视为身体检查不合格。</w:t>
      </w:r>
    </w:p>
    <w:p w14:paraId="6C46BB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F0F74"/>
    <w:rsid w:val="26693B76"/>
    <w:rsid w:val="335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qFormat/>
    <w:uiPriority w:val="0"/>
    <w:pPr>
      <w:spacing w:after="120" w:line="480" w:lineRule="auto"/>
      <w:ind w:left="420" w:leftChars="200"/>
    </w:pPr>
  </w:style>
  <w:style w:type="paragraph" w:styleId="3">
    <w:name w:val="Body Text First Indent 2"/>
    <w:basedOn w:val="1"/>
    <w:qFormat/>
    <w:uiPriority w:val="0"/>
    <w:pPr>
      <w:spacing w:after="120" w:line="240" w:lineRule="auto"/>
      <w:ind w:left="420" w:leftChars="200" w:firstLine="420"/>
    </w:pPr>
    <w:rPr>
      <w:rFonts w:cs="宋体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2025-07-01T03:32:00Z</dcterms:created>
  <dc:creator>WILLING</dc:creator>
  <cp:lastModifiedBy>WILLING</cp:lastModifiedBy>
  <dcterms:modified xsi:type="dcterms:W3CDTF">2025-07-01T03:33:23Z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52B74036900F4DAFBFBAE300C5C81B19_11</vt:lpwstr>
  </property>
  <property fmtid="{D5CDD505-2E9C-101B-9397-08002B2CF9AE}" pid="4" name="KSOTemplateDocerSaveRecord">
    <vt:lpwstr>eyJoZGlkIjoiNmZkNWY5ZDU0Yjc1NjNkMTAwNzYxNzYyMDJmODIzMWEiLCJ1c2VySWQiOiI1MjUxMjMxNjUifQ==</vt:lpwstr>
  </property>
</Properties>
</file>