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</w:t>
      </w:r>
      <w:r>
        <w:rPr>
          <w:rFonts w:hint="eastAsia" w:ascii="宋体" w:hAnsi="宋体" w:eastAsia="宋体" w:cs="Arial"/>
          <w:sz w:val="30"/>
          <w:szCs w:val="30"/>
          <w:lang w:val="en-US" w:eastAsia="zh-CN"/>
        </w:rPr>
        <w:t xml:space="preserve">             </w:t>
      </w:r>
      <w:r>
        <w:rPr>
          <w:rFonts w:hint="eastAsia" w:ascii="宋体" w:hAnsi="宋体" w:eastAsia="宋体" w:cs="Arial"/>
          <w:sz w:val="30"/>
          <w:szCs w:val="30"/>
          <w:lang w:eastAsia="zh-CN"/>
        </w:rPr>
        <w:t>（二期二阶段）施工监理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  <w:bookmarkStart w:id="0" w:name="_GoBack"/>
      <w:bookmarkEnd w:id="0"/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7763"/>
      </w:tblGrid>
      <w:tr w14:paraId="1B1F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1CF73FC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工程名称</w:t>
            </w:r>
          </w:p>
        </w:tc>
        <w:tc>
          <w:tcPr>
            <w:tcW w:w="3939" w:type="pct"/>
            <w:vAlign w:val="center"/>
          </w:tcPr>
          <w:p w14:paraId="4A02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S302平湖至安吉公路平湖平善大道至南湖嘉南公路段改建工程</w:t>
            </w: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（二期二阶段）施工监理</w:t>
            </w:r>
          </w:p>
        </w:tc>
      </w:tr>
      <w:tr w14:paraId="34A1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0AC9526F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招标人</w:t>
            </w:r>
          </w:p>
        </w:tc>
        <w:tc>
          <w:tcPr>
            <w:tcW w:w="3939" w:type="pct"/>
            <w:vAlign w:val="center"/>
          </w:tcPr>
          <w:p w14:paraId="7D9BBEBA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嘉兴市快速路建设发展有限公司</w:t>
            </w:r>
          </w:p>
        </w:tc>
      </w:tr>
      <w:tr w14:paraId="1A23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060" w:type="pct"/>
            <w:vAlign w:val="center"/>
          </w:tcPr>
          <w:p w14:paraId="4B1C41BE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工程规模</w:t>
            </w:r>
          </w:p>
        </w:tc>
        <w:tc>
          <w:tcPr>
            <w:tcW w:w="3939" w:type="pct"/>
            <w:vAlign w:val="center"/>
          </w:tcPr>
          <w:p w14:paraId="4ECFC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S302平湖至安吉公路平湖平善大道至南湖嘉南公路段改建工程（二期二阶段）采用一级公路技术标准兼顾城市道路功能，建设形式为“高架+地面道路”。项目起点位于嘉兴市平湖市胜利路口南侧狮益大桥北桥台位置（桩号-K0+380），终点位于202 省道主线，并以高架桥形式与一期主路工程高架起点顺接（桩号K1+445.500），全长约1.83公里。其中主线高架新建桥梁1165.50米/1座（主跨为68+110+63m预应力变截面连续箱梁），两侧新建地面辅道桥梁981米/2座（主跨分别为60+110+65m、72+110+65m预应力变截面连续箱梁）；拆除现状跨乍嘉苏航道界泾塘大桥630米（主跨为40+70+40m预应力混凝土变截面连续箱梁）。</w:t>
            </w:r>
          </w:p>
        </w:tc>
      </w:tr>
      <w:tr w14:paraId="3F71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25B2988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中标单位</w:t>
            </w:r>
          </w:p>
        </w:tc>
        <w:tc>
          <w:tcPr>
            <w:tcW w:w="3939" w:type="pct"/>
            <w:vAlign w:val="center"/>
          </w:tcPr>
          <w:p w14:paraId="0E31DC76"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浙江中科正旭工程管理有限公司</w:t>
            </w:r>
          </w:p>
        </w:tc>
      </w:tr>
      <w:tr w14:paraId="0C5D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21CA099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中标价格</w:t>
            </w:r>
          </w:p>
        </w:tc>
        <w:tc>
          <w:tcPr>
            <w:tcW w:w="3939" w:type="pct"/>
            <w:vAlign w:val="center"/>
          </w:tcPr>
          <w:p w14:paraId="20B88FC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5505720</w:t>
            </w:r>
            <w:r>
              <w:rPr>
                <w:rFonts w:ascii="宋体" w:hAnsi="宋体" w:eastAsia="宋体" w:cs="Arial"/>
                <w:sz w:val="24"/>
                <w:szCs w:val="24"/>
              </w:rPr>
              <w:t>元</w:t>
            </w:r>
          </w:p>
        </w:tc>
      </w:tr>
      <w:tr w14:paraId="7A4A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62723B4B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项目负责人</w:t>
            </w:r>
          </w:p>
        </w:tc>
        <w:tc>
          <w:tcPr>
            <w:tcW w:w="3939" w:type="pct"/>
            <w:vAlign w:val="center"/>
          </w:tcPr>
          <w:p w14:paraId="169DA7FF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李国周</w:t>
            </w:r>
          </w:p>
        </w:tc>
      </w:tr>
      <w:tr w14:paraId="14C0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2BE2D904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项目经理（负责人）资质证书及编号</w:t>
            </w:r>
          </w:p>
        </w:tc>
        <w:tc>
          <w:tcPr>
            <w:tcW w:w="3939" w:type="pct"/>
            <w:vAlign w:val="center"/>
          </w:tcPr>
          <w:p w14:paraId="664CF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监理工程师注册证书（专业：交通运输；类别：公路工程）                          （证书编号：交【公】2423022733）</w:t>
            </w:r>
          </w:p>
          <w:p w14:paraId="7F6CD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高级工程师（证书编号：20231120SRY3202312632）</w:t>
            </w:r>
          </w:p>
          <w:p w14:paraId="1DE89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业绩：525国道海宁段改建工程第JL01标段（一级公路；总监理工程师）</w:t>
            </w:r>
          </w:p>
        </w:tc>
      </w:tr>
      <w:tr w14:paraId="7F86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4B8761B5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监理服务</w:t>
            </w: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期</w:t>
            </w:r>
          </w:p>
        </w:tc>
        <w:tc>
          <w:tcPr>
            <w:tcW w:w="3939" w:type="pct"/>
            <w:vAlign w:val="center"/>
          </w:tcPr>
          <w:p w14:paraId="54B4644B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监理服务期为 46个月；其中：施工阶段（含施工准备期）：22个月；缺陷责任期阶段：24 个月。</w:t>
            </w:r>
          </w:p>
        </w:tc>
      </w:tr>
      <w:tr w14:paraId="574A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060" w:type="pct"/>
            <w:vAlign w:val="center"/>
          </w:tcPr>
          <w:p w14:paraId="76A3D76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响应招标文件资格能力条件</w:t>
            </w:r>
          </w:p>
        </w:tc>
        <w:tc>
          <w:tcPr>
            <w:tcW w:w="3939" w:type="pct"/>
            <w:vAlign w:val="center"/>
          </w:tcPr>
          <w:p w14:paraId="6BA64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具备独立法人资格；</w:t>
            </w:r>
          </w:p>
          <w:p w14:paraId="69716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具有交通运输主管部门核发的公路工程甲级监理资质；业绩：浙北高等级航道网集装箱运输通道建设工程（嘉兴段）沪杭高速长山河大桥杭向（右幅）桥梁（交工日期：2024年12月3日；梁式桥最大跨径：112米）</w:t>
            </w:r>
          </w:p>
        </w:tc>
      </w:tr>
      <w:tr w14:paraId="6829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37A24D1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中标日期</w:t>
            </w:r>
          </w:p>
        </w:tc>
        <w:tc>
          <w:tcPr>
            <w:tcW w:w="3939" w:type="pct"/>
            <w:vAlign w:val="center"/>
          </w:tcPr>
          <w:p w14:paraId="502C57F0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27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日</w:t>
            </w:r>
          </w:p>
        </w:tc>
      </w:tr>
      <w:tr w14:paraId="2AB1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609F5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备 注</w:t>
            </w:r>
          </w:p>
        </w:tc>
        <w:tc>
          <w:tcPr>
            <w:tcW w:w="3939" w:type="pct"/>
            <w:vAlign w:val="center"/>
          </w:tcPr>
          <w:p w14:paraId="2D1304F7">
            <w:pPr>
              <w:spacing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3247C01D">
      <w:pPr>
        <w:rPr>
          <w:rFonts w:ascii="宋体" w:hAnsi="宋体" w:eastAsia="宋体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953E80"/>
    <w:rsid w:val="0AA042D0"/>
    <w:rsid w:val="13C96FE5"/>
    <w:rsid w:val="175536C5"/>
    <w:rsid w:val="182D3854"/>
    <w:rsid w:val="19E87796"/>
    <w:rsid w:val="1ED4176F"/>
    <w:rsid w:val="3DF25C60"/>
    <w:rsid w:val="3EDD48FE"/>
    <w:rsid w:val="43B076F6"/>
    <w:rsid w:val="449725C4"/>
    <w:rsid w:val="4BF12930"/>
    <w:rsid w:val="524F4DC6"/>
    <w:rsid w:val="55B36F68"/>
    <w:rsid w:val="57163441"/>
    <w:rsid w:val="59BE657F"/>
    <w:rsid w:val="65844AAE"/>
    <w:rsid w:val="66EA03E5"/>
    <w:rsid w:val="6EF54288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2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1427</Words>
  <Characters>1664</Characters>
  <Lines>5</Lines>
  <Paragraphs>1</Paragraphs>
  <TotalTime>2</TotalTime>
  <ScaleCrop>false</ScaleCrop>
  <LinksUpToDate>false</LinksUpToDate>
  <CharactersWithSpaces>1676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2025-06-27T04:07:46Z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