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2796F">
      <w:pPr>
        <w:snapToGrid w:val="0"/>
        <w:spacing w:line="360" w:lineRule="auto"/>
        <w:jc w:val="center"/>
        <w:rPr>
          <w:rFonts w:ascii="宋体" w:hAnsi="宋体" w:eastAsia="宋体" w:cs="Arial"/>
          <w:sz w:val="30"/>
          <w:szCs w:val="30"/>
        </w:rPr>
      </w:pPr>
      <w:r>
        <w:rPr>
          <w:rFonts w:hint="eastAsia" w:ascii="宋体" w:hAnsi="宋体" w:eastAsia="宋体" w:cs="Arial"/>
          <w:sz w:val="30"/>
          <w:szCs w:val="30"/>
          <w:lang w:eastAsia="zh-CN"/>
        </w:rPr>
        <w:t>S302平湖至安吉公路平湖平善大道至南湖嘉南公路段改建工程</w:t>
      </w:r>
      <w:r>
        <w:rPr>
          <w:rFonts w:hint="eastAsia" w:ascii="宋体" w:hAnsi="宋体" w:eastAsia="宋体" w:cs="Arial"/>
          <w:sz w:val="30"/>
          <w:szCs w:val="30"/>
          <w:lang w:val="en-US" w:eastAsia="zh-CN"/>
        </w:rPr>
        <w:t xml:space="preserve">          </w:t>
      </w:r>
      <w:r>
        <w:rPr>
          <w:rFonts w:hint="eastAsia" w:ascii="宋体" w:hAnsi="宋体" w:eastAsia="宋体" w:cs="Arial"/>
          <w:sz w:val="30"/>
          <w:szCs w:val="30"/>
          <w:lang w:eastAsia="zh-CN"/>
        </w:rPr>
        <w:t>（二期二阶段）</w:t>
      </w:r>
      <w:r>
        <w:rPr>
          <w:rFonts w:hint="eastAsia" w:ascii="宋体" w:hAnsi="宋体" w:eastAsia="宋体" w:cs="Arial"/>
          <w:sz w:val="30"/>
          <w:szCs w:val="30"/>
          <w:lang w:val="en-US" w:eastAsia="zh-CN"/>
        </w:rPr>
        <w:t>土建</w:t>
      </w:r>
      <w:r>
        <w:rPr>
          <w:rFonts w:hint="eastAsia" w:ascii="宋体" w:hAnsi="宋体" w:eastAsia="宋体" w:cs="Arial"/>
          <w:sz w:val="30"/>
          <w:szCs w:val="30"/>
        </w:rPr>
        <w:t>标段施工中标人</w:t>
      </w:r>
      <w:r>
        <w:rPr>
          <w:rFonts w:ascii="宋体" w:hAnsi="宋体" w:eastAsia="宋体" w:cs="Arial"/>
          <w:sz w:val="30"/>
          <w:szCs w:val="30"/>
        </w:rPr>
        <w:t>公示</w:t>
      </w:r>
    </w:p>
    <w:tbl>
      <w:tblPr>
        <w:tblStyle w:val="9"/>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2B66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26F4697A">
            <w:pPr>
              <w:spacing w:line="360" w:lineRule="auto"/>
              <w:jc w:val="center"/>
              <w:rPr>
                <w:rFonts w:ascii="宋体" w:hAnsi="宋体" w:eastAsia="宋体"/>
                <w:szCs w:val="21"/>
              </w:rPr>
            </w:pPr>
            <w:r>
              <w:rPr>
                <w:rFonts w:ascii="宋体" w:hAnsi="宋体" w:eastAsia="宋体" w:cs="Arial"/>
                <w:szCs w:val="21"/>
              </w:rPr>
              <w:t>工程名称</w:t>
            </w:r>
          </w:p>
        </w:tc>
        <w:tc>
          <w:tcPr>
            <w:tcW w:w="6549" w:type="dxa"/>
            <w:vAlign w:val="center"/>
          </w:tcPr>
          <w:p w14:paraId="36E14EAC">
            <w:pPr>
              <w:snapToGrid w:val="0"/>
              <w:spacing w:line="240" w:lineRule="auto"/>
              <w:jc w:val="center"/>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r>
              <w:rPr>
                <w:rFonts w:hint="eastAsia" w:ascii="宋体" w:hAnsi="宋体" w:eastAsia="宋体" w:cs="Arial"/>
                <w:szCs w:val="21"/>
                <w:lang w:val="en-US" w:eastAsia="zh-CN"/>
              </w:rPr>
              <w:t xml:space="preserve">                   </w:t>
            </w:r>
            <w:r>
              <w:rPr>
                <w:rFonts w:hint="eastAsia" w:ascii="宋体" w:hAnsi="宋体" w:eastAsia="宋体" w:cs="Arial"/>
                <w:szCs w:val="21"/>
                <w:lang w:eastAsia="zh-CN"/>
              </w:rPr>
              <w:t>（二期二阶段）</w:t>
            </w:r>
            <w:r>
              <w:rPr>
                <w:rFonts w:hint="eastAsia" w:ascii="宋体" w:hAnsi="宋体" w:eastAsia="宋体" w:cs="Arial"/>
                <w:szCs w:val="21"/>
                <w:lang w:val="en-US" w:eastAsia="zh-CN"/>
              </w:rPr>
              <w:t>土建</w:t>
            </w:r>
            <w:r>
              <w:rPr>
                <w:rFonts w:hint="eastAsia" w:ascii="宋体" w:hAnsi="宋体" w:eastAsia="宋体" w:cs="Arial"/>
                <w:szCs w:val="21"/>
                <w:lang w:eastAsia="zh-CN"/>
              </w:rPr>
              <w:t>标段施工</w:t>
            </w:r>
          </w:p>
        </w:tc>
      </w:tr>
      <w:tr w14:paraId="4B8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0B4AF8BE">
            <w:pPr>
              <w:spacing w:line="360" w:lineRule="auto"/>
              <w:jc w:val="center"/>
              <w:rPr>
                <w:rFonts w:ascii="宋体" w:hAnsi="宋体" w:eastAsia="宋体"/>
                <w:szCs w:val="21"/>
              </w:rPr>
            </w:pPr>
            <w:r>
              <w:rPr>
                <w:rFonts w:ascii="宋体" w:hAnsi="宋体" w:eastAsia="宋体" w:cs="Arial"/>
                <w:szCs w:val="21"/>
              </w:rPr>
              <w:t>招标人</w:t>
            </w:r>
          </w:p>
        </w:tc>
        <w:tc>
          <w:tcPr>
            <w:tcW w:w="6549" w:type="dxa"/>
            <w:vAlign w:val="center"/>
          </w:tcPr>
          <w:p w14:paraId="760CCDDB">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5459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63" w:type="dxa"/>
            <w:vAlign w:val="center"/>
          </w:tcPr>
          <w:p w14:paraId="668E3691">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549" w:type="dxa"/>
            <w:vAlign w:val="center"/>
          </w:tcPr>
          <w:p w14:paraId="19E94CCC">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S302平湖至安吉公路平湖平善大道至南湖嘉南公路段改建工程（二期二阶段）采用一级公路技术标准兼顾城市道路功能，建设形式为“高架+地面道路”。项目起点位于嘉兴市平湖市胜利路口南侧狮益大桥北桥台位置（桩号-K0+380），终点位于202 省道主线，并以高架桥形式与一期主路工程高架起点顺接（桩号K1+445.500），全长约1.83公里。其中主线高架新建桥梁1165.50米/1座（主跨为68+110+63m预应力变截面连续箱梁），两侧新建地面辅道桥梁981米/2座（主跨分别为60+110+65m、72+110+65m预应力变截面连续箱梁）；拆除现状跨乍嘉苏航道的界泾塘大桥630米(主跨为40+70+40m预应力混凝土变截面连续箱梁）。</w:t>
            </w:r>
          </w:p>
        </w:tc>
      </w:tr>
      <w:tr w14:paraId="7A6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0AA1AA68">
            <w:pPr>
              <w:spacing w:line="360" w:lineRule="auto"/>
              <w:jc w:val="center"/>
              <w:rPr>
                <w:rFonts w:ascii="宋体" w:hAnsi="宋体" w:eastAsia="宋体"/>
                <w:szCs w:val="21"/>
              </w:rPr>
            </w:pPr>
            <w:r>
              <w:rPr>
                <w:rFonts w:ascii="宋体" w:hAnsi="宋体" w:eastAsia="宋体" w:cs="Arial"/>
                <w:szCs w:val="21"/>
              </w:rPr>
              <w:t>中标单位</w:t>
            </w:r>
          </w:p>
        </w:tc>
        <w:tc>
          <w:tcPr>
            <w:tcW w:w="6549" w:type="dxa"/>
            <w:vAlign w:val="center"/>
          </w:tcPr>
          <w:p w14:paraId="56F6C6B9">
            <w:pPr>
              <w:widowControl/>
              <w:spacing w:line="240" w:lineRule="exact"/>
              <w:jc w:val="center"/>
              <w:rPr>
                <w:rFonts w:ascii="宋体" w:hAnsi="宋体" w:eastAsia="宋体"/>
                <w:szCs w:val="21"/>
              </w:rPr>
            </w:pPr>
            <w:r>
              <w:rPr>
                <w:rFonts w:hint="eastAsia" w:ascii="宋体" w:hAnsi="宋体" w:eastAsia="宋体"/>
                <w:szCs w:val="21"/>
                <w:lang w:val="en-US" w:eastAsia="zh-CN"/>
              </w:rPr>
              <w:t>浙江交工集团股份有限公司</w:t>
            </w:r>
          </w:p>
        </w:tc>
      </w:tr>
      <w:tr w14:paraId="152F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61978035">
            <w:pPr>
              <w:spacing w:line="360" w:lineRule="auto"/>
              <w:jc w:val="center"/>
              <w:rPr>
                <w:rFonts w:ascii="宋体" w:hAnsi="宋体" w:eastAsia="宋体"/>
                <w:szCs w:val="21"/>
              </w:rPr>
            </w:pPr>
            <w:r>
              <w:rPr>
                <w:rFonts w:ascii="宋体" w:hAnsi="宋体" w:eastAsia="宋体" w:cs="Arial"/>
                <w:szCs w:val="21"/>
              </w:rPr>
              <w:t>中标价格</w:t>
            </w:r>
          </w:p>
        </w:tc>
        <w:tc>
          <w:tcPr>
            <w:tcW w:w="6549" w:type="dxa"/>
            <w:vAlign w:val="center"/>
          </w:tcPr>
          <w:p w14:paraId="2EDA0086">
            <w:pPr>
              <w:spacing w:line="360" w:lineRule="auto"/>
              <w:jc w:val="center"/>
              <w:rPr>
                <w:rFonts w:ascii="宋体" w:hAnsi="宋体" w:eastAsia="宋体"/>
                <w:szCs w:val="21"/>
              </w:rPr>
            </w:pPr>
            <w:r>
              <w:rPr>
                <w:rFonts w:hint="eastAsia" w:ascii="宋体" w:hAnsi="宋体" w:eastAsia="宋体" w:cs="Arial"/>
                <w:szCs w:val="21"/>
                <w:lang w:val="en-US" w:eastAsia="zh-CN"/>
              </w:rPr>
              <w:t>301812737.44</w:t>
            </w:r>
            <w:r>
              <w:rPr>
                <w:rFonts w:ascii="宋体" w:hAnsi="宋体" w:eastAsia="宋体" w:cs="Arial"/>
                <w:szCs w:val="21"/>
              </w:rPr>
              <w:t>元</w:t>
            </w:r>
          </w:p>
        </w:tc>
      </w:tr>
      <w:tr w14:paraId="6060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11DD6104">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549" w:type="dxa"/>
            <w:vAlign w:val="center"/>
          </w:tcPr>
          <w:p w14:paraId="71D8C84C">
            <w:pPr>
              <w:widowControl/>
              <w:spacing w:line="36" w:lineRule="atLeast"/>
              <w:jc w:val="center"/>
              <w:rPr>
                <w:rFonts w:hint="eastAsia" w:ascii="宋体" w:hAnsi="宋体" w:eastAsia="宋体"/>
                <w:szCs w:val="21"/>
              </w:rPr>
            </w:pPr>
            <w:r>
              <w:rPr>
                <w:rFonts w:hint="eastAsia" w:ascii="宋体" w:hAnsi="宋体" w:eastAsia="宋体"/>
                <w:szCs w:val="21"/>
                <w:lang w:val="en-US" w:eastAsia="zh-CN"/>
              </w:rPr>
              <w:t>董一鸣</w:t>
            </w:r>
          </w:p>
        </w:tc>
      </w:tr>
      <w:tr w14:paraId="1E7E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3" w:type="dxa"/>
            <w:vAlign w:val="center"/>
          </w:tcPr>
          <w:p w14:paraId="7B1F9500">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549" w:type="dxa"/>
            <w:vAlign w:val="center"/>
          </w:tcPr>
          <w:p w14:paraId="5A38E4E0">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公路工程一级注册建造师</w:t>
            </w:r>
          </w:p>
          <w:p w14:paraId="7C2DD845">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（证书编号：浙1332019202003009）</w:t>
            </w:r>
          </w:p>
          <w:p w14:paraId="7082E18D">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高级工程师（证书编号：G3300395563）</w:t>
            </w:r>
          </w:p>
          <w:p w14:paraId="364C0521">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公路水运工程施工企业主要负责人和安全生产管理人员安全生产考核合格证书</w:t>
            </w:r>
            <w:bookmarkStart w:id="0" w:name="_GoBack"/>
            <w:bookmarkEnd w:id="0"/>
            <w:r>
              <w:rPr>
                <w:rFonts w:hint="eastAsia" w:ascii="宋体" w:hAnsi="宋体" w:eastAsia="宋体"/>
                <w:szCs w:val="21"/>
                <w:lang w:val="en-US" w:eastAsia="zh-CN"/>
              </w:rPr>
              <w:t>（证书编号：浙交安B18G05459）</w:t>
            </w:r>
          </w:p>
          <w:p w14:paraId="70D3CC92">
            <w:pPr>
              <w:widowControl/>
              <w:spacing w:line="276" w:lineRule="auto"/>
              <w:jc w:val="center"/>
              <w:rPr>
                <w:rFonts w:hint="eastAsia" w:ascii="宋体" w:hAnsi="宋体" w:eastAsia="宋体"/>
                <w:szCs w:val="21"/>
              </w:rPr>
            </w:pPr>
            <w:r>
              <w:rPr>
                <w:rFonts w:hint="eastAsia" w:ascii="宋体" w:hAnsi="宋体" w:eastAsia="宋体"/>
                <w:szCs w:val="21"/>
                <w:lang w:val="en-US" w:eastAsia="zh-CN"/>
              </w:rPr>
              <w:t>业绩：绍兴市袍江马山至上虞曹娥（群贤路东延）公路一期工程第II标段（一级公路；土建工程；项目副经理）</w:t>
            </w:r>
          </w:p>
        </w:tc>
      </w:tr>
      <w:tr w14:paraId="6571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36BCC8F0">
            <w:pPr>
              <w:spacing w:line="360" w:lineRule="auto"/>
              <w:jc w:val="center"/>
              <w:rPr>
                <w:rFonts w:ascii="宋体" w:hAnsi="宋体" w:eastAsia="宋体"/>
                <w:szCs w:val="21"/>
              </w:rPr>
            </w:pPr>
            <w:r>
              <w:rPr>
                <w:rFonts w:hint="eastAsia" w:ascii="宋体" w:hAnsi="宋体" w:eastAsia="宋体" w:cs="Arial"/>
                <w:szCs w:val="21"/>
                <w:lang w:eastAsia="zh-CN"/>
              </w:rPr>
              <w:t>工</w:t>
            </w:r>
            <w:r>
              <w:rPr>
                <w:rFonts w:ascii="宋体" w:hAnsi="宋体" w:eastAsia="宋体" w:cs="Arial"/>
                <w:szCs w:val="21"/>
              </w:rPr>
              <w:t>期</w:t>
            </w:r>
          </w:p>
        </w:tc>
        <w:tc>
          <w:tcPr>
            <w:tcW w:w="6549" w:type="dxa"/>
            <w:vAlign w:val="center"/>
          </w:tcPr>
          <w:p w14:paraId="3227724A">
            <w:pPr>
              <w:widowControl/>
              <w:spacing w:line="276" w:lineRule="auto"/>
              <w:jc w:val="center"/>
              <w:rPr>
                <w:rFonts w:ascii="宋体" w:hAnsi="宋体" w:eastAsia="宋体"/>
                <w:szCs w:val="21"/>
              </w:rPr>
            </w:pPr>
            <w:r>
              <w:rPr>
                <w:rFonts w:hint="eastAsia" w:ascii="宋体" w:hAnsi="宋体" w:cs="宋体"/>
                <w:color w:val="333333"/>
                <w:lang w:val="en-US" w:eastAsia="zh-CN"/>
              </w:rPr>
              <w:t>630</w:t>
            </w:r>
            <w:r>
              <w:rPr>
                <w:rFonts w:hint="eastAsia" w:ascii="宋体" w:hAnsi="宋体" w:eastAsia="宋体"/>
                <w:szCs w:val="21"/>
                <w:lang w:val="en-US" w:eastAsia="zh-CN"/>
              </w:rPr>
              <w:t>日历天</w:t>
            </w:r>
          </w:p>
        </w:tc>
      </w:tr>
      <w:tr w14:paraId="3B4C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63" w:type="dxa"/>
            <w:vAlign w:val="center"/>
          </w:tcPr>
          <w:p w14:paraId="1E0A2D42">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549" w:type="dxa"/>
            <w:vAlign w:val="center"/>
          </w:tcPr>
          <w:p w14:paraId="1A9AB20A">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具备独立法人资格；                                                   具备公路工程施工总承包特级资质；</w:t>
            </w:r>
          </w:p>
          <w:p w14:paraId="7680B446">
            <w:pPr>
              <w:widowControl/>
              <w:spacing w:line="276" w:lineRule="auto"/>
              <w:jc w:val="center"/>
              <w:rPr>
                <w:rFonts w:ascii="宋体" w:hAnsi="宋体" w:eastAsia="宋体"/>
                <w:szCs w:val="21"/>
              </w:rPr>
            </w:pPr>
            <w:r>
              <w:rPr>
                <w:rFonts w:hint="eastAsia" w:ascii="宋体" w:hAnsi="宋体" w:eastAsia="宋体"/>
                <w:szCs w:val="21"/>
                <w:lang w:val="en-US" w:eastAsia="zh-CN"/>
              </w:rPr>
              <w:t xml:space="preserve">业绩：义东高速公路东阳（江北至南市）段土建第01标段（高速公路；交工日期：2023年12月13日；梁式桥最大跨径：85米）  </w:t>
            </w:r>
          </w:p>
        </w:tc>
      </w:tr>
      <w:tr w14:paraId="590F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20DDDBF4">
            <w:pPr>
              <w:spacing w:line="360" w:lineRule="auto"/>
              <w:jc w:val="center"/>
              <w:rPr>
                <w:rFonts w:ascii="宋体" w:hAnsi="宋体" w:eastAsia="宋体"/>
                <w:szCs w:val="21"/>
              </w:rPr>
            </w:pPr>
            <w:r>
              <w:rPr>
                <w:rFonts w:ascii="宋体" w:hAnsi="宋体" w:eastAsia="宋体" w:cs="Arial"/>
                <w:szCs w:val="21"/>
              </w:rPr>
              <w:t>中标日期</w:t>
            </w:r>
          </w:p>
        </w:tc>
        <w:tc>
          <w:tcPr>
            <w:tcW w:w="6549" w:type="dxa"/>
            <w:vAlign w:val="center"/>
          </w:tcPr>
          <w:p w14:paraId="29F6CF53">
            <w:pPr>
              <w:spacing w:line="360" w:lineRule="auto"/>
              <w:jc w:val="center"/>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6</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24</w:t>
            </w:r>
            <w:r>
              <w:rPr>
                <w:rFonts w:hint="eastAsia" w:ascii="宋体" w:hAnsi="宋体" w:eastAsia="宋体"/>
                <w:color w:val="333333"/>
                <w:szCs w:val="21"/>
                <w:shd w:val="clear" w:color="auto" w:fill="FFFFFF"/>
              </w:rPr>
              <w:t>日</w:t>
            </w:r>
          </w:p>
        </w:tc>
      </w:tr>
      <w:tr w14:paraId="7C96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0B66C4DE">
            <w:pPr>
              <w:spacing w:line="360" w:lineRule="auto"/>
              <w:jc w:val="center"/>
              <w:rPr>
                <w:rFonts w:ascii="宋体" w:hAnsi="宋体" w:eastAsia="宋体"/>
                <w:szCs w:val="21"/>
              </w:rPr>
            </w:pPr>
            <w:r>
              <w:rPr>
                <w:rFonts w:ascii="宋体" w:hAnsi="宋体" w:eastAsia="宋体" w:cs="Arial"/>
                <w:szCs w:val="21"/>
              </w:rPr>
              <w:t>备 注</w:t>
            </w:r>
          </w:p>
        </w:tc>
        <w:tc>
          <w:tcPr>
            <w:tcW w:w="6549" w:type="dxa"/>
            <w:vAlign w:val="center"/>
          </w:tcPr>
          <w:p w14:paraId="7626C1BE">
            <w:pPr>
              <w:spacing w:line="360" w:lineRule="auto"/>
              <w:jc w:val="center"/>
              <w:rPr>
                <w:rFonts w:ascii="宋体" w:hAnsi="宋体" w:eastAsia="宋体"/>
                <w:szCs w:val="21"/>
              </w:rPr>
            </w:pPr>
          </w:p>
        </w:tc>
      </w:tr>
    </w:tbl>
    <w:p w14:paraId="4C0003FE">
      <w:pPr>
        <w:rPr>
          <w:rFonts w:ascii="宋体" w:hAnsi="宋体" w:eastAsia="宋体"/>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68D0387"/>
    <w:rsid w:val="0A953E80"/>
    <w:rsid w:val="0AA042D0"/>
    <w:rsid w:val="13C96FE5"/>
    <w:rsid w:val="175536C5"/>
    <w:rsid w:val="19E87796"/>
    <w:rsid w:val="331F4221"/>
    <w:rsid w:val="3599652B"/>
    <w:rsid w:val="3B6C0EE2"/>
    <w:rsid w:val="3DF25C60"/>
    <w:rsid w:val="3EDD48FE"/>
    <w:rsid w:val="449725C4"/>
    <w:rsid w:val="55B36F68"/>
    <w:rsid w:val="57163441"/>
    <w:rsid w:val="59EC5960"/>
    <w:rsid w:val="62090977"/>
    <w:rsid w:val="65844AAE"/>
    <w:rsid w:val="66EA03E5"/>
    <w:rsid w:val="6EF54288"/>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before="156" w:beforeLines="50"/>
      <w:ind w:firstLine="420" w:firstLineChars="200"/>
    </w:pPr>
    <w:rPr>
      <w:rFonts w:ascii="宋体" w:hAnsi="宋体"/>
      <w:spacing w:val="-6"/>
    </w:rPr>
  </w:style>
  <w:style w:type="paragraph" w:styleId="3">
    <w:name w:val="envelope return"/>
    <w:basedOn w:val="1"/>
    <w:qFormat/>
    <w:uiPriority w:val="0"/>
    <w:pPr>
      <w:snapToGrid w:val="0"/>
    </w:pPr>
    <w:rPr>
      <w:rFonts w:ascii="Arial" w:hAnsi="Arial"/>
    </w:r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qFormat/>
    <w:uiPriority w:val="0"/>
    <w:pPr>
      <w:spacing w:after="120"/>
      <w:ind w:left="420" w:leftChars="200"/>
    </w:pPr>
    <w:rPr>
      <w:rFonts w:ascii="Times New Roman" w:hAnsi="Times New Roman"/>
      <w:spacing w:val="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批注框文本 字符"/>
    <w:basedOn w:val="10"/>
    <w:link w:val="4"/>
    <w:semiHidden/>
    <w:qFormat/>
    <w:uiPriority w:val="99"/>
    <w:rPr>
      <w:kern w:val="2"/>
      <w:sz w:val="18"/>
      <w:szCs w:val="18"/>
    </w:r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637</Words>
  <Characters>771</Characters>
  <Lines>5</Lines>
  <Paragraphs>1</Paragraphs>
  <TotalTime>1</TotalTime>
  <ScaleCrop>false</ScaleCrop>
  <LinksUpToDate>false</LinksUpToDate>
  <CharactersWithSpaces>855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2022-11-17T02:31:00Z</cp:lastPrinted>
  <dcterms:modified xsi:type="dcterms:W3CDTF">2025-06-24T01:40:08Z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