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center"/>
        <w:rPr>
          <w:rFonts w:ascii="黑体" w:eastAsia="黑体"/>
          <w:sz w:val="32"/>
          <w:szCs w:val="36"/>
        </w:rPr>
      </w:pPr>
      <w:r>
        <w:rPr>
          <w:rFonts w:hint="eastAsia" w:ascii="黑体" w:eastAsia="黑体"/>
          <w:sz w:val="32"/>
          <w:szCs w:val="36"/>
        </w:rPr>
        <w:t>2025年充电站建设项目中标候选人公示</w:t>
      </w:r>
    </w:p>
    <w:tbl>
      <w:tblPr>
        <w:tblStyle w:val="4"/>
        <w:tblW w:w="99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4"/>
        <w:gridCol w:w="2616"/>
        <w:gridCol w:w="1672"/>
        <w:gridCol w:w="341"/>
        <w:gridCol w:w="31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14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项目编号</w:t>
            </w:r>
          </w:p>
        </w:tc>
        <w:tc>
          <w:tcPr>
            <w:tcW w:w="2616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202509290006001</w:t>
            </w:r>
          </w:p>
        </w:tc>
        <w:tc>
          <w:tcPr>
            <w:tcW w:w="167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招标方式</w:t>
            </w:r>
          </w:p>
        </w:tc>
        <w:tc>
          <w:tcPr>
            <w:tcW w:w="350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公开招标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14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工程名称</w:t>
            </w:r>
          </w:p>
        </w:tc>
        <w:tc>
          <w:tcPr>
            <w:tcW w:w="7788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2025年充电站建设项目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14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招标人</w:t>
            </w:r>
          </w:p>
        </w:tc>
        <w:tc>
          <w:tcPr>
            <w:tcW w:w="7788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嘉兴市交投恒创特来电新能源有限公司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14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招标代理机构</w:t>
            </w:r>
          </w:p>
        </w:tc>
        <w:tc>
          <w:tcPr>
            <w:tcW w:w="7788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浙江禾城工程管理有限责任公司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14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工程规模</w:t>
            </w:r>
          </w:p>
        </w:tc>
        <w:tc>
          <w:tcPr>
            <w:tcW w:w="7788" w:type="dxa"/>
            <w:gridSpan w:val="4"/>
            <w:vAlign w:val="center"/>
          </w:tcPr>
          <w:p>
            <w:pPr>
              <w:spacing w:line="360" w:lineRule="exact"/>
              <w:ind w:firstLine="480" w:firstLineChars="2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本次施工共涉及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sz w:val="24"/>
              </w:rPr>
              <w:t>个充电站，分别是：（1）8个公交扩建充电站：嘉兴市国鸿九里路公交站充电站、嘉兴市国鸿王江泾公交站充电站、嘉兴市国鸿新塍公交站充电站、嘉兴市秀洲分公司公交站充电站、嘉兴市秀湖公交枢纽站充电站、嘉兴市国鸿双溪路公交站充电站、嘉兴市国鸿大桥公交站充电站、嘉兴市国鸿新丰公交站充电站；（2）1个社会充电站：嘉兴市中央公园二期（南湖大道）充电站，（具体详见图纸及工程量清单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14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中标候选人</w:t>
            </w:r>
          </w:p>
        </w:tc>
        <w:tc>
          <w:tcPr>
            <w:tcW w:w="7788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嘉兴市恒光电力建设有限责任公司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14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中标候选人排序</w:t>
            </w:r>
          </w:p>
        </w:tc>
        <w:tc>
          <w:tcPr>
            <w:tcW w:w="7788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14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投标报价</w:t>
            </w:r>
          </w:p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(元)</w:t>
            </w:r>
          </w:p>
        </w:tc>
        <w:tc>
          <w:tcPr>
            <w:tcW w:w="7788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3077335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14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响应招标文件资格能力条件</w:t>
            </w:r>
          </w:p>
        </w:tc>
        <w:tc>
          <w:tcPr>
            <w:tcW w:w="7788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电力工程施工总承包壹级</w:t>
            </w:r>
          </w:p>
          <w:p>
            <w:pPr>
              <w:spacing w:line="4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中华人民共和国承装（修、试）电力设施许可证一级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14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项目经理</w:t>
            </w:r>
          </w:p>
        </w:tc>
        <w:tc>
          <w:tcPr>
            <w:tcW w:w="7788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沈佳凤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14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项目经理资质证书及编号</w:t>
            </w:r>
          </w:p>
        </w:tc>
        <w:tc>
          <w:tcPr>
            <w:tcW w:w="7788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二级建造师（机电工程专业）</w:t>
            </w:r>
          </w:p>
          <w:p>
            <w:pPr>
              <w:spacing w:line="4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浙2332022202302111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4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工期</w:t>
            </w:r>
          </w:p>
        </w:tc>
        <w:tc>
          <w:tcPr>
            <w:tcW w:w="7788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75个日历天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214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承诺完成质量</w:t>
            </w:r>
          </w:p>
        </w:tc>
        <w:tc>
          <w:tcPr>
            <w:tcW w:w="7788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新宋体" w:eastAsia="新宋体" w:cs="新宋体"/>
                <w:kern w:val="0"/>
                <w:sz w:val="24"/>
              </w:rPr>
            </w:pPr>
            <w:r>
              <w:rPr>
                <w:rFonts w:hint="eastAsia" w:ascii="新宋体" w:eastAsia="新宋体" w:cs="新宋体"/>
                <w:kern w:val="0"/>
                <w:sz w:val="24"/>
              </w:rPr>
              <w:t>符合现行国家有关工程施工验收规范和标准的合格要求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14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被否决的投标人</w:t>
            </w:r>
          </w:p>
        </w:tc>
        <w:tc>
          <w:tcPr>
            <w:tcW w:w="7788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被否决的理由和依据（不符合招标文件的条款）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144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浙江京禾电子科技有限公司</w:t>
            </w:r>
          </w:p>
        </w:tc>
        <w:tc>
          <w:tcPr>
            <w:tcW w:w="7788" w:type="dxa"/>
            <w:gridSpan w:val="4"/>
            <w:vAlign w:val="center"/>
          </w:tcPr>
          <w:p>
            <w:pPr>
              <w:tabs>
                <w:tab w:val="left" w:pos="4234"/>
                <w:tab w:val="left" w:pos="4502"/>
              </w:tabs>
              <w:spacing w:line="3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资格业绩不符合招标文件要求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144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沙黛（浙江）数字科技有限公司</w:t>
            </w:r>
          </w:p>
        </w:tc>
        <w:tc>
          <w:tcPr>
            <w:tcW w:w="7788" w:type="dxa"/>
            <w:gridSpan w:val="4"/>
            <w:vAlign w:val="center"/>
          </w:tcPr>
          <w:p>
            <w:pPr>
              <w:tabs>
                <w:tab w:val="left" w:pos="4234"/>
                <w:tab w:val="left" w:pos="4502"/>
              </w:tabs>
              <w:spacing w:line="3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安全文明施工费低于一般计税费率的下限值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214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开标时间</w:t>
            </w:r>
          </w:p>
        </w:tc>
        <w:tc>
          <w:tcPr>
            <w:tcW w:w="4629" w:type="dxa"/>
            <w:gridSpan w:val="3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bookmarkStart w:id="0" w:name="OLE_LINK1"/>
            <w:r>
              <w:rPr>
                <w:rFonts w:hint="eastAsia" w:ascii="宋体" w:hAnsi="宋体"/>
                <w:sz w:val="24"/>
              </w:rPr>
              <w:t>2025年10月31日</w:t>
            </w:r>
            <w:bookmarkEnd w:id="0"/>
            <w:r>
              <w:rPr>
                <w:rFonts w:hint="eastAsia" w:ascii="宋体" w:hAnsi="宋体"/>
                <w:sz w:val="24"/>
              </w:rPr>
              <w:t>9时00分</w:t>
            </w:r>
          </w:p>
        </w:tc>
        <w:tc>
          <w:tcPr>
            <w:tcW w:w="3159" w:type="dxa"/>
            <w:vMerge w:val="restart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招标人</w:t>
            </w:r>
          </w:p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14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公示时间</w:t>
            </w:r>
          </w:p>
        </w:tc>
        <w:tc>
          <w:tcPr>
            <w:tcW w:w="4629" w:type="dxa"/>
            <w:gridSpan w:val="3"/>
            <w:vAlign w:val="center"/>
          </w:tcPr>
          <w:p>
            <w:pPr>
              <w:spacing w:line="4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2025年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</w:rPr>
              <w:t>日—2025年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  <w:bookmarkStart w:id="1" w:name="_GoBack"/>
            <w:bookmarkEnd w:id="1"/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3159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214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4629" w:type="dxa"/>
            <w:gridSpan w:val="3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业绩附后</w:t>
            </w:r>
          </w:p>
        </w:tc>
        <w:tc>
          <w:tcPr>
            <w:tcW w:w="3159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14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监督（投诉）电话</w:t>
            </w:r>
          </w:p>
        </w:tc>
        <w:tc>
          <w:tcPr>
            <w:tcW w:w="7788" w:type="dxa"/>
            <w:gridSpan w:val="4"/>
            <w:vAlign w:val="center"/>
          </w:tcPr>
          <w:p>
            <w:pPr>
              <w:spacing w:line="4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嘉兴市交通投资集团有限公司审计风控部      0573-82871355;</w:t>
            </w:r>
          </w:p>
        </w:tc>
      </w:tr>
    </w:tbl>
    <w:p>
      <w:pPr>
        <w:spacing w:line="2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备注：对公示内容存在异议的，请依照《嘉兴市公共资源交易领域投诉处理办法》(嘉监〔2010〕2号)相关规定处理。</w:t>
      </w:r>
    </w:p>
    <w:p>
      <w:pPr>
        <w:spacing w:line="280" w:lineRule="exact"/>
        <w:rPr>
          <w:rFonts w:hint="eastAsia" w:ascii="宋体" w:hAnsi="宋体"/>
          <w:sz w:val="24"/>
        </w:rPr>
      </w:pPr>
    </w:p>
    <w:p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中标候选人业绩公示</w:t>
      </w:r>
    </w:p>
    <w:p>
      <w:pPr>
        <w:rPr>
          <w:rFonts w:hint="eastAsia" w:ascii="宋体" w:hAnsi="宋体"/>
          <w:sz w:val="24"/>
        </w:rPr>
      </w:pPr>
    </w:p>
    <w:tbl>
      <w:tblPr>
        <w:tblStyle w:val="4"/>
        <w:tblW w:w="78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5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8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36"/>
              </w:rPr>
            </w:pPr>
            <w:r>
              <w:rPr>
                <w:rFonts w:hint="eastAsia" w:ascii="宋体" w:hAnsi="宋体"/>
                <w:sz w:val="24"/>
                <w:szCs w:val="36"/>
              </w:rPr>
              <w:t>中标候选人</w:t>
            </w:r>
          </w:p>
        </w:tc>
        <w:tc>
          <w:tcPr>
            <w:tcW w:w="597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36"/>
                <w:highlight w:val="yellow"/>
              </w:rPr>
            </w:pPr>
            <w:r>
              <w:rPr>
                <w:rFonts w:hint="eastAsia" w:ascii="宋体" w:hAnsi="宋体"/>
                <w:sz w:val="24"/>
              </w:rPr>
              <w:t>嘉兴市恒光电力建设有限责任公司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1" w:hRule="atLeast"/>
          <w:jc w:val="center"/>
        </w:trPr>
        <w:tc>
          <w:tcPr>
            <w:tcW w:w="18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36"/>
              </w:rPr>
            </w:pPr>
            <w:r>
              <w:rPr>
                <w:rFonts w:hint="eastAsia" w:ascii="宋体" w:hAnsi="宋体"/>
                <w:sz w:val="24"/>
                <w:szCs w:val="36"/>
              </w:rPr>
              <w:t>资格业绩</w:t>
            </w:r>
          </w:p>
        </w:tc>
        <w:tc>
          <w:tcPr>
            <w:tcW w:w="5970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  <w:szCs w:val="36"/>
              </w:rPr>
            </w:pPr>
            <w:r>
              <w:rPr>
                <w:rFonts w:hint="eastAsia" w:ascii="宋体" w:hAnsi="宋体"/>
                <w:sz w:val="24"/>
                <w:szCs w:val="36"/>
              </w:rPr>
              <w:t>1、时间：2022年7月3日；工程名称：2021年第二批嘉兴供电公司南湖分公司充电站补点等2个项目（RZ）施工服务采购；</w:t>
            </w:r>
          </w:p>
          <w:p>
            <w:pPr>
              <w:spacing w:line="360" w:lineRule="auto"/>
              <w:rPr>
                <w:rFonts w:hint="eastAsia" w:ascii="宋体" w:hAnsi="宋体"/>
                <w:sz w:val="24"/>
                <w:szCs w:val="36"/>
              </w:rPr>
            </w:pPr>
            <w:r>
              <w:rPr>
                <w:rFonts w:hint="eastAsia" w:ascii="宋体" w:hAnsi="宋体"/>
                <w:sz w:val="24"/>
                <w:szCs w:val="36"/>
              </w:rPr>
              <w:t>2、时间：2023年5月29日；工程名称：2022年充电站高压建设项目三期（南湖）；</w:t>
            </w:r>
          </w:p>
          <w:p>
            <w:pPr>
              <w:spacing w:line="360" w:lineRule="auto"/>
              <w:rPr>
                <w:rFonts w:hint="eastAsia" w:ascii="宋体" w:hAnsi="宋体"/>
                <w:sz w:val="24"/>
                <w:szCs w:val="36"/>
              </w:rPr>
            </w:pPr>
            <w:r>
              <w:rPr>
                <w:rFonts w:hint="eastAsia" w:ascii="宋体" w:hAnsi="宋体"/>
                <w:sz w:val="24"/>
                <w:szCs w:val="36"/>
              </w:rPr>
              <w:t>3、时间：2023年9月28日；工程名称：2022年充电站高压建设项目三期（南湖）嘉兴市粮食批发市场充电站项目；</w:t>
            </w:r>
          </w:p>
          <w:p>
            <w:pPr>
              <w:spacing w:line="360" w:lineRule="auto"/>
              <w:rPr>
                <w:rFonts w:hint="eastAsia" w:ascii="宋体" w:hAnsi="宋体"/>
                <w:sz w:val="24"/>
                <w:szCs w:val="36"/>
              </w:rPr>
            </w:pPr>
            <w:r>
              <w:rPr>
                <w:rFonts w:hint="eastAsia" w:ascii="宋体" w:hAnsi="宋体"/>
                <w:sz w:val="24"/>
                <w:szCs w:val="36"/>
              </w:rPr>
              <w:t>4、时间:2023年9月28日；工程名称：2022年充电站高压建设项目三期（南湖）七星街道文化公园充电站工程；</w:t>
            </w:r>
          </w:p>
          <w:p>
            <w:pPr>
              <w:spacing w:line="360" w:lineRule="auto"/>
              <w:rPr>
                <w:rFonts w:hint="eastAsia" w:ascii="宋体" w:hAnsi="宋体"/>
                <w:sz w:val="24"/>
                <w:szCs w:val="36"/>
              </w:rPr>
            </w:pPr>
            <w:r>
              <w:rPr>
                <w:rFonts w:hint="eastAsia" w:ascii="宋体" w:hAnsi="宋体"/>
                <w:sz w:val="24"/>
                <w:szCs w:val="36"/>
              </w:rPr>
              <w:t>5、时间:2024年2月1日；工程名称：2023年充电站高压建设项目（南湖）南江路农贸市场充电站；</w:t>
            </w:r>
          </w:p>
          <w:p>
            <w:pPr>
              <w:spacing w:line="360" w:lineRule="auto"/>
              <w:rPr>
                <w:rFonts w:hint="eastAsia" w:ascii="宋体" w:hAnsi="宋体"/>
                <w:sz w:val="24"/>
                <w:szCs w:val="36"/>
              </w:rPr>
            </w:pPr>
            <w:r>
              <w:rPr>
                <w:rFonts w:hint="eastAsia" w:ascii="宋体" w:hAnsi="宋体"/>
                <w:sz w:val="24"/>
                <w:szCs w:val="36"/>
              </w:rPr>
              <w:t>6、时间:2023年11月9日；工程名称：2023年公交充电站高压建设项目（南湖）经开北分公司南场充电站二期扩建工程；</w:t>
            </w:r>
          </w:p>
          <w:p>
            <w:pPr>
              <w:spacing w:line="360" w:lineRule="auto"/>
              <w:rPr>
                <w:rFonts w:hint="eastAsia" w:ascii="宋体" w:hAnsi="宋体"/>
                <w:sz w:val="24"/>
                <w:szCs w:val="36"/>
              </w:rPr>
            </w:pPr>
            <w:r>
              <w:rPr>
                <w:rFonts w:hint="eastAsia" w:ascii="宋体" w:hAnsi="宋体"/>
                <w:sz w:val="24"/>
                <w:szCs w:val="36"/>
              </w:rPr>
              <w:t>7、时间:2023年10月7日；工程名称：2023年公交充电站高压建设项目（秀洲）国鸿九里路公交站配电增容工程；</w:t>
            </w:r>
          </w:p>
          <w:p>
            <w:pPr>
              <w:spacing w:line="360" w:lineRule="auto"/>
              <w:rPr>
                <w:rFonts w:hint="eastAsia" w:ascii="宋体" w:hAnsi="宋体"/>
                <w:sz w:val="24"/>
                <w:szCs w:val="36"/>
              </w:rPr>
            </w:pPr>
            <w:r>
              <w:rPr>
                <w:rFonts w:hint="eastAsia" w:ascii="宋体" w:hAnsi="宋体"/>
                <w:sz w:val="24"/>
                <w:szCs w:val="36"/>
              </w:rPr>
              <w:t>8、时间:2023年10月7日；工程名称：2023年公交充电站高压建设项目（秀洲）国鸿南汇公交停车场扩建配电工程；</w:t>
            </w:r>
          </w:p>
          <w:p>
            <w:pPr>
              <w:spacing w:line="360" w:lineRule="auto"/>
              <w:rPr>
                <w:rFonts w:hint="eastAsia" w:ascii="宋体" w:hAnsi="宋体"/>
                <w:sz w:val="24"/>
                <w:szCs w:val="36"/>
              </w:rPr>
            </w:pPr>
            <w:r>
              <w:rPr>
                <w:rFonts w:hint="eastAsia" w:ascii="宋体" w:hAnsi="宋体"/>
                <w:sz w:val="24"/>
                <w:szCs w:val="36"/>
              </w:rPr>
              <w:t>9、时间:2022年11月24日；工程名称：2022年充电站高压建设项目三期王江泾北虹路充电站工程；</w:t>
            </w:r>
          </w:p>
        </w:tc>
      </w:tr>
    </w:tbl>
    <w:p>
      <w:pPr>
        <w:spacing w:line="280" w:lineRule="exact"/>
        <w:rPr>
          <w:rFonts w:hint="eastAsia" w:ascii="宋体" w:hAnsi="宋体"/>
          <w:sz w:val="24"/>
        </w:rPr>
      </w:pPr>
    </w:p>
    <w:sectPr>
      <w:headerReference r:id="rId3" w:type="default"/>
      <w:pgSz w:w="11906" w:h="16838"/>
      <w:pgMar w:top="851" w:right="1191" w:bottom="851" w:left="119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WI2ZTRiMGUyMTIwODc1OTFhYmI2NGM2ZjFmMmM0YmIifQ=="/>
  </w:docVars>
  <w:rsids>
    <w:rsidRoot w:val="006F344A"/>
    <w:rsid w:val="00002C9D"/>
    <w:rsid w:val="000143B7"/>
    <w:rsid w:val="00023265"/>
    <w:rsid w:val="00027D6F"/>
    <w:rsid w:val="000316DC"/>
    <w:rsid w:val="00032977"/>
    <w:rsid w:val="00033109"/>
    <w:rsid w:val="000340E3"/>
    <w:rsid w:val="00035B93"/>
    <w:rsid w:val="00065DAA"/>
    <w:rsid w:val="0009700D"/>
    <w:rsid w:val="00097424"/>
    <w:rsid w:val="000A3468"/>
    <w:rsid w:val="000B4ACD"/>
    <w:rsid w:val="000B5891"/>
    <w:rsid w:val="000D055E"/>
    <w:rsid w:val="000D18C1"/>
    <w:rsid w:val="000D3863"/>
    <w:rsid w:val="000D7089"/>
    <w:rsid w:val="000E58FC"/>
    <w:rsid w:val="000E67F7"/>
    <w:rsid w:val="000E6DE3"/>
    <w:rsid w:val="000F762A"/>
    <w:rsid w:val="00113248"/>
    <w:rsid w:val="00113654"/>
    <w:rsid w:val="00114EF1"/>
    <w:rsid w:val="00127602"/>
    <w:rsid w:val="00137E92"/>
    <w:rsid w:val="00143A22"/>
    <w:rsid w:val="00161724"/>
    <w:rsid w:val="00162666"/>
    <w:rsid w:val="001812A1"/>
    <w:rsid w:val="00190B32"/>
    <w:rsid w:val="0019470D"/>
    <w:rsid w:val="001A6B35"/>
    <w:rsid w:val="001C391B"/>
    <w:rsid w:val="001D4D55"/>
    <w:rsid w:val="001D76C7"/>
    <w:rsid w:val="001E0DF7"/>
    <w:rsid w:val="001E7B4C"/>
    <w:rsid w:val="001F301B"/>
    <w:rsid w:val="001F3F3C"/>
    <w:rsid w:val="001F65B4"/>
    <w:rsid w:val="00202778"/>
    <w:rsid w:val="0022395B"/>
    <w:rsid w:val="002272C1"/>
    <w:rsid w:val="0023011D"/>
    <w:rsid w:val="002311F2"/>
    <w:rsid w:val="002336E3"/>
    <w:rsid w:val="0023400A"/>
    <w:rsid w:val="002467D5"/>
    <w:rsid w:val="002558C2"/>
    <w:rsid w:val="00276ABC"/>
    <w:rsid w:val="002A4773"/>
    <w:rsid w:val="002B7F13"/>
    <w:rsid w:val="002C32B4"/>
    <w:rsid w:val="002D10DD"/>
    <w:rsid w:val="002D388C"/>
    <w:rsid w:val="002D73CC"/>
    <w:rsid w:val="002E1120"/>
    <w:rsid w:val="003009D7"/>
    <w:rsid w:val="00302875"/>
    <w:rsid w:val="003155B1"/>
    <w:rsid w:val="00324027"/>
    <w:rsid w:val="00325F07"/>
    <w:rsid w:val="003367B8"/>
    <w:rsid w:val="00356EBC"/>
    <w:rsid w:val="0036491E"/>
    <w:rsid w:val="00377CC2"/>
    <w:rsid w:val="00381BCF"/>
    <w:rsid w:val="00382348"/>
    <w:rsid w:val="00385F95"/>
    <w:rsid w:val="00390811"/>
    <w:rsid w:val="003928C9"/>
    <w:rsid w:val="00397C29"/>
    <w:rsid w:val="003B5F30"/>
    <w:rsid w:val="003C2FBE"/>
    <w:rsid w:val="003C5FAF"/>
    <w:rsid w:val="003D7586"/>
    <w:rsid w:val="003E78E4"/>
    <w:rsid w:val="00401D1E"/>
    <w:rsid w:val="00413104"/>
    <w:rsid w:val="00414F26"/>
    <w:rsid w:val="004234FE"/>
    <w:rsid w:val="004409D1"/>
    <w:rsid w:val="00441D20"/>
    <w:rsid w:val="00442C59"/>
    <w:rsid w:val="0045251C"/>
    <w:rsid w:val="00472FE5"/>
    <w:rsid w:val="004742B3"/>
    <w:rsid w:val="0047469A"/>
    <w:rsid w:val="0047647C"/>
    <w:rsid w:val="004776C4"/>
    <w:rsid w:val="00481CC0"/>
    <w:rsid w:val="00482182"/>
    <w:rsid w:val="00484E8D"/>
    <w:rsid w:val="0049698C"/>
    <w:rsid w:val="004A5001"/>
    <w:rsid w:val="004C0185"/>
    <w:rsid w:val="004C4328"/>
    <w:rsid w:val="004D5981"/>
    <w:rsid w:val="004E431E"/>
    <w:rsid w:val="004E684C"/>
    <w:rsid w:val="004F2D89"/>
    <w:rsid w:val="00506ED5"/>
    <w:rsid w:val="0051245E"/>
    <w:rsid w:val="00516F42"/>
    <w:rsid w:val="005305C3"/>
    <w:rsid w:val="00533EF9"/>
    <w:rsid w:val="00540CC2"/>
    <w:rsid w:val="0054357E"/>
    <w:rsid w:val="00545FE0"/>
    <w:rsid w:val="005539E0"/>
    <w:rsid w:val="00562374"/>
    <w:rsid w:val="005706E1"/>
    <w:rsid w:val="00571DE1"/>
    <w:rsid w:val="00592346"/>
    <w:rsid w:val="005A2BAA"/>
    <w:rsid w:val="005B38A8"/>
    <w:rsid w:val="005B55C0"/>
    <w:rsid w:val="005C329D"/>
    <w:rsid w:val="005D2ABB"/>
    <w:rsid w:val="005E19E2"/>
    <w:rsid w:val="005E241C"/>
    <w:rsid w:val="005E2A85"/>
    <w:rsid w:val="005F1B42"/>
    <w:rsid w:val="0060037F"/>
    <w:rsid w:val="0060791E"/>
    <w:rsid w:val="00612D24"/>
    <w:rsid w:val="006213F8"/>
    <w:rsid w:val="006273DB"/>
    <w:rsid w:val="00630DCB"/>
    <w:rsid w:val="00633E1A"/>
    <w:rsid w:val="00635ED8"/>
    <w:rsid w:val="00642620"/>
    <w:rsid w:val="00654731"/>
    <w:rsid w:val="00677D47"/>
    <w:rsid w:val="00682A83"/>
    <w:rsid w:val="006870D8"/>
    <w:rsid w:val="00691D83"/>
    <w:rsid w:val="00692110"/>
    <w:rsid w:val="00693111"/>
    <w:rsid w:val="006948A2"/>
    <w:rsid w:val="006A089C"/>
    <w:rsid w:val="006A5174"/>
    <w:rsid w:val="006B0994"/>
    <w:rsid w:val="006B14AD"/>
    <w:rsid w:val="006B2FC6"/>
    <w:rsid w:val="006C390E"/>
    <w:rsid w:val="006E1093"/>
    <w:rsid w:val="006E387D"/>
    <w:rsid w:val="006F09C1"/>
    <w:rsid w:val="006F27AE"/>
    <w:rsid w:val="006F344A"/>
    <w:rsid w:val="00704ED9"/>
    <w:rsid w:val="00706EF9"/>
    <w:rsid w:val="00714052"/>
    <w:rsid w:val="00720876"/>
    <w:rsid w:val="0074074B"/>
    <w:rsid w:val="007655EF"/>
    <w:rsid w:val="00780041"/>
    <w:rsid w:val="0078088E"/>
    <w:rsid w:val="007A2998"/>
    <w:rsid w:val="007B1734"/>
    <w:rsid w:val="007B6876"/>
    <w:rsid w:val="007C3D65"/>
    <w:rsid w:val="007D566B"/>
    <w:rsid w:val="007F719C"/>
    <w:rsid w:val="00801E34"/>
    <w:rsid w:val="00813642"/>
    <w:rsid w:val="00814325"/>
    <w:rsid w:val="00847853"/>
    <w:rsid w:val="00847E39"/>
    <w:rsid w:val="0085762C"/>
    <w:rsid w:val="008578E7"/>
    <w:rsid w:val="00871C98"/>
    <w:rsid w:val="0087441D"/>
    <w:rsid w:val="0087477C"/>
    <w:rsid w:val="00880F1F"/>
    <w:rsid w:val="008827D9"/>
    <w:rsid w:val="008830E5"/>
    <w:rsid w:val="00883BFB"/>
    <w:rsid w:val="00884413"/>
    <w:rsid w:val="00885BAE"/>
    <w:rsid w:val="008B00EB"/>
    <w:rsid w:val="008B1989"/>
    <w:rsid w:val="008C4BFB"/>
    <w:rsid w:val="008C6527"/>
    <w:rsid w:val="008C7763"/>
    <w:rsid w:val="008D2A29"/>
    <w:rsid w:val="008E2652"/>
    <w:rsid w:val="008F5805"/>
    <w:rsid w:val="008F709F"/>
    <w:rsid w:val="00915129"/>
    <w:rsid w:val="009244C8"/>
    <w:rsid w:val="00924ECE"/>
    <w:rsid w:val="009252F3"/>
    <w:rsid w:val="009332C7"/>
    <w:rsid w:val="00944195"/>
    <w:rsid w:val="009528BE"/>
    <w:rsid w:val="0095327A"/>
    <w:rsid w:val="009605E5"/>
    <w:rsid w:val="00960AC6"/>
    <w:rsid w:val="0096317A"/>
    <w:rsid w:val="00963F95"/>
    <w:rsid w:val="00976F13"/>
    <w:rsid w:val="0098054A"/>
    <w:rsid w:val="00992A92"/>
    <w:rsid w:val="009A16B6"/>
    <w:rsid w:val="009B7329"/>
    <w:rsid w:val="009B7694"/>
    <w:rsid w:val="009C289E"/>
    <w:rsid w:val="009D14E6"/>
    <w:rsid w:val="009E33EF"/>
    <w:rsid w:val="009F20FE"/>
    <w:rsid w:val="009F7E54"/>
    <w:rsid w:val="00A04A68"/>
    <w:rsid w:val="00A244A3"/>
    <w:rsid w:val="00A42AF7"/>
    <w:rsid w:val="00A5239E"/>
    <w:rsid w:val="00A70DBB"/>
    <w:rsid w:val="00A745A6"/>
    <w:rsid w:val="00A81AC3"/>
    <w:rsid w:val="00A90891"/>
    <w:rsid w:val="00AA20B3"/>
    <w:rsid w:val="00AA21C4"/>
    <w:rsid w:val="00AA36ED"/>
    <w:rsid w:val="00AA4C17"/>
    <w:rsid w:val="00AA5362"/>
    <w:rsid w:val="00AB7A94"/>
    <w:rsid w:val="00AB7AD9"/>
    <w:rsid w:val="00AC041A"/>
    <w:rsid w:val="00AD07ED"/>
    <w:rsid w:val="00AD2025"/>
    <w:rsid w:val="00AD5755"/>
    <w:rsid w:val="00AE6B7F"/>
    <w:rsid w:val="00AF1D91"/>
    <w:rsid w:val="00B022DD"/>
    <w:rsid w:val="00B04698"/>
    <w:rsid w:val="00B110AF"/>
    <w:rsid w:val="00B220FB"/>
    <w:rsid w:val="00B244B3"/>
    <w:rsid w:val="00B25B0D"/>
    <w:rsid w:val="00B325C4"/>
    <w:rsid w:val="00B46919"/>
    <w:rsid w:val="00B534A9"/>
    <w:rsid w:val="00B55532"/>
    <w:rsid w:val="00B65C7E"/>
    <w:rsid w:val="00BA4531"/>
    <w:rsid w:val="00BA6C30"/>
    <w:rsid w:val="00BB01AF"/>
    <w:rsid w:val="00BB270C"/>
    <w:rsid w:val="00BD0F2D"/>
    <w:rsid w:val="00BD26F6"/>
    <w:rsid w:val="00BE1A63"/>
    <w:rsid w:val="00BE7EB0"/>
    <w:rsid w:val="00BF2B78"/>
    <w:rsid w:val="00C14B35"/>
    <w:rsid w:val="00C15315"/>
    <w:rsid w:val="00C21592"/>
    <w:rsid w:val="00C21810"/>
    <w:rsid w:val="00C230C6"/>
    <w:rsid w:val="00C26127"/>
    <w:rsid w:val="00C336E7"/>
    <w:rsid w:val="00C42614"/>
    <w:rsid w:val="00C45338"/>
    <w:rsid w:val="00C45611"/>
    <w:rsid w:val="00C56B1C"/>
    <w:rsid w:val="00C635CB"/>
    <w:rsid w:val="00C706E3"/>
    <w:rsid w:val="00C85449"/>
    <w:rsid w:val="00C8799F"/>
    <w:rsid w:val="00C924F4"/>
    <w:rsid w:val="00C9394B"/>
    <w:rsid w:val="00C9636F"/>
    <w:rsid w:val="00CA78F4"/>
    <w:rsid w:val="00CB7579"/>
    <w:rsid w:val="00CE1E17"/>
    <w:rsid w:val="00CF7EFE"/>
    <w:rsid w:val="00D04589"/>
    <w:rsid w:val="00D0667B"/>
    <w:rsid w:val="00D115A4"/>
    <w:rsid w:val="00D33330"/>
    <w:rsid w:val="00D36FD8"/>
    <w:rsid w:val="00D37C78"/>
    <w:rsid w:val="00D40C89"/>
    <w:rsid w:val="00D64138"/>
    <w:rsid w:val="00D84494"/>
    <w:rsid w:val="00D86AF0"/>
    <w:rsid w:val="00D92C04"/>
    <w:rsid w:val="00DA3751"/>
    <w:rsid w:val="00DC0A24"/>
    <w:rsid w:val="00DC61FA"/>
    <w:rsid w:val="00DE473B"/>
    <w:rsid w:val="00DE6506"/>
    <w:rsid w:val="00DF1AFC"/>
    <w:rsid w:val="00E21EBC"/>
    <w:rsid w:val="00E225EC"/>
    <w:rsid w:val="00E25035"/>
    <w:rsid w:val="00E27E93"/>
    <w:rsid w:val="00E40106"/>
    <w:rsid w:val="00E44AF1"/>
    <w:rsid w:val="00E463AA"/>
    <w:rsid w:val="00E82129"/>
    <w:rsid w:val="00E8390B"/>
    <w:rsid w:val="00E83BB5"/>
    <w:rsid w:val="00EC7027"/>
    <w:rsid w:val="00ED6504"/>
    <w:rsid w:val="00EE366E"/>
    <w:rsid w:val="00EE522A"/>
    <w:rsid w:val="00EE775B"/>
    <w:rsid w:val="00EF11EE"/>
    <w:rsid w:val="00EF39D8"/>
    <w:rsid w:val="00F211F9"/>
    <w:rsid w:val="00F21457"/>
    <w:rsid w:val="00F236CE"/>
    <w:rsid w:val="00F24F88"/>
    <w:rsid w:val="00F251B6"/>
    <w:rsid w:val="00F310CE"/>
    <w:rsid w:val="00F31359"/>
    <w:rsid w:val="00F470F8"/>
    <w:rsid w:val="00F7202F"/>
    <w:rsid w:val="00F72AF4"/>
    <w:rsid w:val="00F76FB8"/>
    <w:rsid w:val="00F87E51"/>
    <w:rsid w:val="00F933B7"/>
    <w:rsid w:val="00F95B0F"/>
    <w:rsid w:val="00FA572A"/>
    <w:rsid w:val="00FA6393"/>
    <w:rsid w:val="00FB2447"/>
    <w:rsid w:val="00FB3810"/>
    <w:rsid w:val="00FD7F97"/>
    <w:rsid w:val="00FE3631"/>
    <w:rsid w:val="02932D9C"/>
    <w:rsid w:val="065A076B"/>
    <w:rsid w:val="14FB2A74"/>
    <w:rsid w:val="1ED339E3"/>
    <w:rsid w:val="209E026C"/>
    <w:rsid w:val="2A6874AC"/>
    <w:rsid w:val="32F26CA9"/>
    <w:rsid w:val="33426BCF"/>
    <w:rsid w:val="43234C5C"/>
    <w:rsid w:val="49DC0D6E"/>
    <w:rsid w:val="50834F8C"/>
    <w:rsid w:val="629D51B6"/>
    <w:rsid w:val="6DB0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Char"/>
    <w:basedOn w:val="1"/>
    <w:qFormat/>
    <w:uiPriority w:val="0"/>
    <w:pPr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198</Words>
  <Characters>1133</Characters>
  <Lines>9</Lines>
  <Paragraphs>2</Paragraphs>
  <TotalTime>1622</TotalTime>
  <ScaleCrop>false</ScaleCrop>
  <LinksUpToDate>false</LinksUpToDate>
  <CharactersWithSpaces>1329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2016-11-21T07:10:00Z</dcterms:created>
  <dc:creator>talon</dc:creator>
  <cp:lastModifiedBy>冯晓燕</cp:lastModifiedBy>
  <cp:lastPrinted>2024-11-06T02:31:00Z</cp:lastPrinted>
  <dcterms:modified xsi:type="dcterms:W3CDTF">2025-11-03T01:55:49Z</dcterms:modified>
  <dc:title>中标公示</dc:title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4CB359099F4C491A9808D6701DE7FBB6</vt:lpwstr>
  </property>
</Properties>
</file>